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3E43B6"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8E4E18">
        <w:rPr>
          <w:rFonts w:ascii="inherit" w:eastAsia="Times New Roman" w:hAnsi="inherit" w:cs="Times New Roman"/>
          <w:color w:val="000000"/>
          <w:sz w:val="24"/>
          <w:szCs w:val="24"/>
          <w:lang w:eastAsia="en-GB"/>
        </w:rPr>
        <w:lastRenderedPageBreak/>
        <w:t>relevant regulatory authorities. Costs assessed as reasonable, efficient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w:t>
      </w:r>
      <w:r w:rsidRPr="008E4E18">
        <w:rPr>
          <w:rFonts w:ascii="inherit" w:eastAsia="Times New Roman" w:hAnsi="inherit" w:cs="Times New Roman"/>
          <w:color w:val="000000"/>
          <w:sz w:val="24"/>
          <w:szCs w:val="24"/>
          <w:lang w:eastAsia="en-GB"/>
        </w:rPr>
        <w:lastRenderedPageBreak/>
        <w:t>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AC voltage supply used in providing low frequency demand disconnection functional capabilities, shall be provided from the network at the frequency signal </w:t>
            </w:r>
            <w:r w:rsidRPr="008E4E18">
              <w:rPr>
                <w:rFonts w:ascii="inherit" w:eastAsia="Times New Roman" w:hAnsi="inherit" w:cs="Times New Roman"/>
                <w:sz w:val="24"/>
                <w:szCs w:val="24"/>
                <w:lang w:eastAsia="en-GB"/>
              </w:rPr>
              <w:lastRenderedPageBreak/>
              <w:t>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w:t>
      </w:r>
      <w:r w:rsidRPr="008E4E18">
        <w:rPr>
          <w:rFonts w:ascii="inherit" w:eastAsia="Times New Roman" w:hAnsi="inherit" w:cs="Times New Roman"/>
          <w:color w:val="000000"/>
          <w:sz w:val="24"/>
          <w:szCs w:val="24"/>
          <w:lang w:eastAsia="en-GB"/>
        </w:rPr>
        <w:lastRenderedPageBreak/>
        <w:t>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05779B43" w14:textId="2312324F" w:rsidR="008477AE" w:rsidRDefault="008E4E18" w:rsidP="008E4E18">
      <w:pPr>
        <w:shd w:val="clear" w:color="auto" w:fill="FFFFFF"/>
        <w:spacing w:before="120" w:after="0" w:line="240" w:lineRule="auto"/>
        <w:jc w:val="both"/>
        <w:rPr>
          <w:ins w:id="1"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t>
      </w:r>
      <w:ins w:id="2" w:author="Author">
        <w:r w:rsidR="008477AE" w:rsidRPr="008477AE">
          <w:rPr>
            <w:rFonts w:ascii="inherit" w:eastAsia="Times New Roman" w:hAnsi="inherit" w:cs="Times New Roman"/>
            <w:color w:val="000000"/>
            <w:sz w:val="24"/>
            <w:szCs w:val="24"/>
            <w:lang w:eastAsia="en-GB"/>
          </w:rPr>
          <w:t>Unified hard- and software requirements for active/reactive power control shall be formulated in the DCC NC.</w:t>
        </w:r>
      </w:ins>
    </w:p>
    <w:p w14:paraId="6770349D" w14:textId="3968D31C"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29FA0C1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equipped to receive instructions, directly or indirectly through a third party, from the relevant system operator or the relevant TSO to modify their demand and to </w:t>
            </w:r>
            <w:r w:rsidRPr="008E4E18">
              <w:rPr>
                <w:rFonts w:ascii="inherit" w:eastAsia="Times New Roman" w:hAnsi="inherit" w:cs="Times New Roman"/>
                <w:sz w:val="24"/>
                <w:szCs w:val="24"/>
                <w:lang w:eastAsia="en-GB"/>
              </w:rPr>
              <w:lastRenderedPageBreak/>
              <w:t xml:space="preserve">transfer the necessary information. The relevant system operator shall make publicly available the technical specifications approved to enable this transfer of information. </w:t>
            </w:r>
            <w:ins w:id="3" w:author="Author">
              <w:r w:rsidR="008477AE" w:rsidRPr="008477AE">
                <w:rPr>
                  <w:rFonts w:ascii="inherit" w:eastAsia="Times New Roman" w:hAnsi="inherit" w:cs="Times New Roman"/>
                  <w:sz w:val="24"/>
                  <w:szCs w:val="24"/>
                  <w:lang w:eastAsia="en-GB"/>
                </w:rPr>
                <w:t xml:space="preserve">In accordance with </w:t>
              </w:r>
              <w:proofErr w:type="spellStart"/>
              <w:r w:rsidR="008477AE" w:rsidRPr="008477AE">
                <w:rPr>
                  <w:rFonts w:ascii="inherit" w:eastAsia="Times New Roman" w:hAnsi="inherit" w:cs="Times New Roman"/>
                  <w:sz w:val="24"/>
                  <w:szCs w:val="24"/>
                  <w:lang w:eastAsia="en-GB"/>
                </w:rPr>
                <w:t>Arcticle</w:t>
              </w:r>
              <w:proofErr w:type="spellEnd"/>
              <w:r w:rsidR="008477AE" w:rsidRPr="008477AE">
                <w:rPr>
                  <w:rFonts w:ascii="inherit" w:eastAsia="Times New Roman" w:hAnsi="inherit" w:cs="Times New Roman"/>
                  <w:sz w:val="24"/>
                  <w:szCs w:val="24"/>
                  <w:lang w:eastAsia="en-GB"/>
                </w:rPr>
                <w:t xml:space="preserve"> 9, a demand facility only has to </w:t>
              </w:r>
              <w:proofErr w:type="spellStart"/>
              <w:r w:rsidR="008477AE" w:rsidRPr="008477AE">
                <w:rPr>
                  <w:rFonts w:ascii="inherit" w:eastAsia="Times New Roman" w:hAnsi="inherit" w:cs="Times New Roman"/>
                  <w:sz w:val="24"/>
                  <w:szCs w:val="24"/>
                  <w:lang w:eastAsia="en-GB"/>
                </w:rPr>
                <w:t>fulfill</w:t>
              </w:r>
              <w:proofErr w:type="spellEnd"/>
              <w:r w:rsidR="008477AE" w:rsidRPr="008477AE">
                <w:rPr>
                  <w:rFonts w:ascii="inherit" w:eastAsia="Times New Roman" w:hAnsi="inherit" w:cs="Times New Roman"/>
                  <w:sz w:val="24"/>
                  <w:szCs w:val="24"/>
                  <w:lang w:eastAsia="en-GB"/>
                </w:rPr>
                <w:t xml:space="preserve"> the publicly available requirements at the respective date</w:t>
              </w:r>
              <w:r w:rsidR="008477AE">
                <w:rPr>
                  <w:rFonts w:ascii="inherit" w:eastAsia="Times New Roman" w:hAnsi="inherit" w:cs="Times New Roman"/>
                  <w:sz w:val="24"/>
                  <w:szCs w:val="24"/>
                  <w:lang w:eastAsia="en-GB"/>
                </w:rPr>
                <w:t xml:space="preserve">. </w:t>
              </w:r>
            </w:ins>
            <w:r w:rsidRPr="008E4E18">
              <w:rPr>
                <w:rFonts w:ascii="inherit" w:eastAsia="Times New Roman" w:hAnsi="inherit" w:cs="Times New Roman"/>
                <w:sz w:val="24"/>
                <w:szCs w:val="24"/>
                <w:lang w:eastAsia="en-GB"/>
              </w:rPr>
              <w:t>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w:t>
            </w:r>
            <w:r w:rsidRPr="008E4E18">
              <w:rPr>
                <w:rFonts w:ascii="inherit" w:eastAsia="Times New Roman" w:hAnsi="inherit" w:cs="Times New Roman"/>
                <w:sz w:val="24"/>
                <w:szCs w:val="24"/>
                <w:lang w:eastAsia="en-GB"/>
              </w:rPr>
              <w:lastRenderedPageBreak/>
              <w:t>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C2942AD" w14:textId="77777777" w:rsidR="008477AE" w:rsidRDefault="008E4E18" w:rsidP="008E4E18">
            <w:pPr>
              <w:spacing w:before="120" w:after="0" w:line="240" w:lineRule="auto"/>
              <w:jc w:val="both"/>
              <w:rPr>
                <w:ins w:id="4" w:author="Autho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p w14:paraId="175DE707" w14:textId="77777777" w:rsidR="008477AE" w:rsidRDefault="008477AE" w:rsidP="008E4E18">
            <w:pPr>
              <w:spacing w:before="120" w:after="0" w:line="240" w:lineRule="auto"/>
              <w:jc w:val="both"/>
              <w:rPr>
                <w:ins w:id="5" w:author="Author"/>
                <w:rFonts w:ascii="inherit" w:eastAsia="Times New Roman" w:hAnsi="inherit" w:cs="Times New Roman"/>
                <w:sz w:val="24"/>
                <w:szCs w:val="24"/>
                <w:lang w:eastAsia="en-GB"/>
              </w:rPr>
            </w:pPr>
          </w:p>
          <w:p w14:paraId="7BDB70EB" w14:textId="3C576269" w:rsidR="008477AE" w:rsidRPr="008E4E18" w:rsidRDefault="008477AE" w:rsidP="008E4E18">
            <w:pPr>
              <w:spacing w:before="120" w:after="0" w:line="240" w:lineRule="auto"/>
              <w:jc w:val="both"/>
              <w:rPr>
                <w:rFonts w:ascii="inherit" w:eastAsia="Times New Roman" w:hAnsi="inherit" w:cs="Times New Roman"/>
                <w:sz w:val="24"/>
                <w:szCs w:val="24"/>
                <w:lang w:eastAsia="en-GB"/>
              </w:rPr>
            </w:pPr>
            <w:ins w:id="6" w:author="Author">
              <w:r>
                <w:rPr>
                  <w:rFonts w:ascii="inherit" w:eastAsia="Times New Roman" w:hAnsi="inherit" w:cs="Times New Roman"/>
                  <w:sz w:val="24"/>
                  <w:szCs w:val="24"/>
                  <w:lang w:eastAsia="en-GB"/>
                </w:rPr>
                <w:t xml:space="preserve">3. </w:t>
              </w:r>
              <w:r w:rsidRPr="008477AE">
                <w:rPr>
                  <w:rFonts w:ascii="inherit" w:eastAsia="Times New Roman" w:hAnsi="inherit" w:cs="Times New Roman"/>
                  <w:sz w:val="24"/>
                  <w:szCs w:val="24"/>
                  <w:lang w:eastAsia="en-GB"/>
                </w:rPr>
                <w:t>Small demand units with flexibility capabilities, e.g. storages, heat pumps and electric vehicles, may offer their fast demand response to the overall system. Maximum reaction times and measurement precision should be made public by the manufacturer and no external certification or notification to system operators (SO) needed. A single self-declaration of the offered capabilities shall be sufficient for all European system operators.</w:t>
              </w:r>
            </w:ins>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1B4BD9B3" w14:textId="77777777" w:rsidR="008E4E18" w:rsidRDefault="008E4E18" w:rsidP="008E4E18">
            <w:pPr>
              <w:spacing w:before="120" w:after="0" w:line="240" w:lineRule="auto"/>
              <w:jc w:val="both"/>
              <w:rPr>
                <w:ins w:id="7" w:author="Autho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p w14:paraId="6A3F47E0" w14:textId="2AB8238E" w:rsidR="008477AE" w:rsidRPr="008E4E18" w:rsidRDefault="008477AE" w:rsidP="008E4E18">
            <w:pPr>
              <w:spacing w:before="120" w:after="0" w:line="240" w:lineRule="auto"/>
              <w:jc w:val="both"/>
              <w:rPr>
                <w:rFonts w:ascii="inherit" w:eastAsia="Times New Roman" w:hAnsi="inherit" w:cs="Times New Roman"/>
                <w:sz w:val="24"/>
                <w:szCs w:val="24"/>
                <w:lang w:eastAsia="en-GB"/>
              </w:rPr>
            </w:pPr>
            <w:ins w:id="8" w:author="Author">
              <w:r>
                <w:rPr>
                  <w:rFonts w:ascii="inherit" w:eastAsia="Times New Roman" w:hAnsi="inherit" w:cs="Times New Roman"/>
                  <w:sz w:val="24"/>
                  <w:szCs w:val="24"/>
                  <w:lang w:eastAsia="en-GB"/>
                </w:rPr>
                <w:t>(f)</w:t>
              </w:r>
              <w:r>
                <w:t xml:space="preserve"> </w:t>
              </w:r>
              <w:r w:rsidRPr="008477AE">
                <w:rPr>
                  <w:rFonts w:ascii="inherit" w:eastAsia="Times New Roman" w:hAnsi="inherit" w:cs="Times New Roman"/>
                  <w:sz w:val="24"/>
                  <w:szCs w:val="24"/>
                  <w:lang w:eastAsia="en-GB"/>
                </w:rPr>
                <w:t>The TSO shall offer simplified procedures for low power demand facilities (&lt;12kW).</w:t>
              </w:r>
            </w:ins>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allow the demand facility owner, the DSO or the CDSO to carry out an alternative set of simulations, provided that those simulations are efficient and suffice to demonstrate </w:t>
            </w:r>
            <w:r w:rsidRPr="008E4E18">
              <w:rPr>
                <w:rFonts w:ascii="inherit" w:eastAsia="Times New Roman" w:hAnsi="inherit" w:cs="Times New Roman"/>
                <w:sz w:val="24"/>
                <w:szCs w:val="24"/>
                <w:lang w:eastAsia="en-GB"/>
              </w:rPr>
              <w:lastRenderedPageBreak/>
              <w:t>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w:t>
            </w:r>
            <w:r w:rsidRPr="008E4E18">
              <w:rPr>
                <w:rFonts w:ascii="inherit" w:eastAsia="Times New Roman" w:hAnsi="inherit" w:cs="Times New Roman"/>
                <w:sz w:val="24"/>
                <w:szCs w:val="24"/>
                <w:lang w:eastAsia="en-GB"/>
              </w:rPr>
              <w:lastRenderedPageBreak/>
              <w:t>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10.   A regulatory authority may revoke a decision granting a derogation if the circumstances and underlying reasons no longer apply or upon a reasoned </w:t>
      </w:r>
      <w:r w:rsidRPr="008E4E18">
        <w:rPr>
          <w:rFonts w:ascii="inherit" w:eastAsia="Times New Roman" w:hAnsi="inherit" w:cs="Times New Roman"/>
          <w:color w:val="000000"/>
          <w:sz w:val="24"/>
          <w:szCs w:val="24"/>
          <w:lang w:eastAsia="en-GB"/>
        </w:rPr>
        <w:lastRenderedPageBreak/>
        <w:t>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assessment of whether the choice of values and ranges in the requirements applicable to transmission-connected demand facilities, transmission-connected distribution </w:t>
            </w:r>
            <w:r w:rsidRPr="008E4E18">
              <w:rPr>
                <w:rFonts w:ascii="inherit" w:eastAsia="Times New Roman" w:hAnsi="inherit" w:cs="Times New Roman"/>
                <w:sz w:val="24"/>
                <w:szCs w:val="24"/>
                <w:lang w:eastAsia="en-GB"/>
              </w:rPr>
              <w:lastRenderedPageBreak/>
              <w:t>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w:t>
      </w:r>
      <w:r w:rsidRPr="008E4E18">
        <w:rPr>
          <w:rFonts w:ascii="inherit" w:eastAsia="Times New Roman" w:hAnsi="inherit" w:cs="Times New Roman"/>
          <w:color w:val="000000"/>
          <w:sz w:val="24"/>
          <w:szCs w:val="24"/>
          <w:lang w:eastAsia="en-GB"/>
        </w:rPr>
        <w:lastRenderedPageBreak/>
        <w:t>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3E43B6"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3E43B6"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3E43B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3E43B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
    <w:p w14:paraId="7CC47AE9" w14:textId="77777777" w:rsidR="008E4E18" w:rsidRPr="008E4E18" w:rsidRDefault="003E43B6"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3E43B6"/>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3E43B6"/>
    <w:rsid w:val="003E5A92"/>
    <w:rsid w:val="00513EE3"/>
    <w:rsid w:val="00617F47"/>
    <w:rsid w:val="0062733B"/>
    <w:rsid w:val="006716CD"/>
    <w:rsid w:val="00820E13"/>
    <w:rsid w:val="008477AE"/>
    <w:rsid w:val="008E4E18"/>
    <w:rsid w:val="00A91C46"/>
    <w:rsid w:val="00CF3C5C"/>
    <w:rsid w:val="00D71BA8"/>
    <w:rsid w:val="00E071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77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32016R1388&amp;from=EN" TargetMode="External"/><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2" Type="http://schemas.openxmlformats.org/officeDocument/2006/relationships/customXml" Target="../customXml/item2.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0E0885BA-DE49-4E9C-B212-7FD48B5329E6}"/>
</file>

<file path=customXml/itemProps2.xml><?xml version="1.0" encoding="utf-8"?>
<ds:datastoreItem xmlns:ds="http://schemas.openxmlformats.org/officeDocument/2006/customXml" ds:itemID="{1858EA8F-4E36-4735-86F5-45FB75BDBC1C}"/>
</file>

<file path=customXml/itemProps3.xml><?xml version="1.0" encoding="utf-8"?>
<ds:datastoreItem xmlns:ds="http://schemas.openxmlformats.org/officeDocument/2006/customXml" ds:itemID="{7DAB3E14-F141-4E56-BD27-EE98BB4A0D66}"/>
</file>

<file path=docProps/app.xml><?xml version="1.0" encoding="utf-8"?>
<Properties xmlns="http://schemas.openxmlformats.org/officeDocument/2006/extended-properties" xmlns:vt="http://schemas.openxmlformats.org/officeDocument/2006/docPropsVTypes">
  <Template>Normal</Template>
  <TotalTime>0</TotalTime>
  <Pages>51</Pages>
  <Words>21439</Words>
  <Characters>122203</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2022-11-29T10:55:00Z</dcterms:created>
  <dcterms:modified xsi:type="dcterms:W3CDTF">2022-11-29T10:55:00Z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