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D90AFC"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proofErr w:type="gramStart"/>
      <w:r w:rsidRPr="008E4E18">
        <w:rPr>
          <w:rFonts w:ascii="inherit" w:eastAsia="Times New Roman" w:hAnsi="inherit" w:cs="Times New Roman"/>
          <w:b/>
          <w:bCs/>
          <w:color w:val="000000"/>
          <w:sz w:val="24"/>
          <w:szCs w:val="24"/>
          <w:lang w:eastAsia="en-GB"/>
        </w:rPr>
        <w:t>of</w:t>
      </w:r>
      <w:proofErr w:type="gramEnd"/>
      <w:r w:rsidRPr="008E4E18">
        <w:rPr>
          <w:rFonts w:ascii="inherit" w:eastAsia="Times New Roman" w:hAnsi="inherit" w:cs="Times New Roman"/>
          <w:b/>
          <w:bCs/>
          <w:color w:val="000000"/>
          <w:sz w:val="24"/>
          <w:szCs w:val="24"/>
          <w:lang w:eastAsia="en-GB"/>
        </w:rPr>
        <w:t xml:space="preserve">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proofErr w:type="gramStart"/>
      <w:r w:rsidRPr="008E4E18">
        <w:rPr>
          <w:rFonts w:ascii="inherit" w:eastAsia="Times New Roman" w:hAnsi="inherit" w:cs="Times New Roman"/>
          <w:b/>
          <w:bCs/>
          <w:color w:val="000000"/>
          <w:sz w:val="24"/>
          <w:szCs w:val="24"/>
          <w:lang w:eastAsia="en-GB"/>
        </w:rPr>
        <w:t>establishing</w:t>
      </w:r>
      <w:proofErr w:type="gramEnd"/>
      <w:r w:rsidRPr="008E4E18">
        <w:rPr>
          <w:rFonts w:ascii="inherit" w:eastAsia="Times New Roman" w:hAnsi="inherit" w:cs="Times New Roman"/>
          <w:b/>
          <w:bCs/>
          <w:color w:val="000000"/>
          <w:sz w:val="24"/>
          <w:szCs w:val="24"/>
          <w:lang w:eastAsia="en-GB"/>
        </w:rPr>
        <w:t xml:space="preserve">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8E4E18">
              <w:rPr>
                <w:rFonts w:ascii="inherit" w:eastAsia="Times New Roman" w:hAnsi="inherit" w:cs="Times New Roman"/>
                <w:sz w:val="24"/>
                <w:szCs w:val="24"/>
                <w:lang w:eastAsia="en-GB"/>
              </w:rPr>
              <w:t>should be regarded</w:t>
            </w:r>
            <w:proofErr w:type="gramEnd"/>
            <w:r w:rsidRPr="008E4E18">
              <w:rPr>
                <w:rFonts w:ascii="inherit" w:eastAsia="Times New Roman" w:hAnsi="inherit" w:cs="Times New Roman"/>
                <w:sz w:val="24"/>
                <w:szCs w:val="24"/>
                <w:lang w:eastAsia="en-GB"/>
              </w:rPr>
              <w:t xml:space="preserve">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w:t>
            </w:r>
            <w:proofErr w:type="gramStart"/>
            <w:r w:rsidRPr="008E4E18">
              <w:rPr>
                <w:rFonts w:ascii="inherit" w:eastAsia="Times New Roman" w:hAnsi="inherit" w:cs="Times New Roman"/>
                <w:sz w:val="24"/>
                <w:szCs w:val="24"/>
                <w:lang w:eastAsia="en-GB"/>
              </w:rPr>
              <w:t>cannot be ensured</w:t>
            </w:r>
            <w:proofErr w:type="gramEnd"/>
            <w:r w:rsidRPr="008E4E18">
              <w:rPr>
                <w:rFonts w:ascii="inherit" w:eastAsia="Times New Roman" w:hAnsi="inherit" w:cs="Times New Roman"/>
                <w:sz w:val="24"/>
                <w:szCs w:val="24"/>
                <w:lang w:eastAsia="en-GB"/>
              </w:rPr>
              <w:t xml:space="preserve">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 xml:space="preserve">technical capabilities. However, in this regard, demand facilities </w:t>
            </w:r>
            <w:proofErr w:type="gramStart"/>
            <w:r w:rsidRPr="008E4E18">
              <w:rPr>
                <w:rFonts w:ascii="inherit" w:eastAsia="Times New Roman" w:hAnsi="inherit" w:cs="Times New Roman"/>
                <w:sz w:val="24"/>
                <w:szCs w:val="24"/>
                <w:lang w:eastAsia="en-GB"/>
              </w:rPr>
              <w:t>are expected</w:t>
            </w:r>
            <w:proofErr w:type="gramEnd"/>
            <w:r w:rsidRPr="008E4E18">
              <w:rPr>
                <w:rFonts w:ascii="inherit" w:eastAsia="Times New Roman" w:hAnsi="inherit" w:cs="Times New Roman"/>
                <w:sz w:val="24"/>
                <w:szCs w:val="24"/>
                <w:lang w:eastAsia="en-GB"/>
              </w:rPr>
              <w:t xml:space="preserve">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roofErr w:type="gramEnd"/>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Different synchronous electricity systems in the Union have different </w:t>
            </w:r>
            <w:proofErr w:type="gramStart"/>
            <w:r w:rsidRPr="008E4E18">
              <w:rPr>
                <w:rFonts w:ascii="inherit" w:eastAsia="Times New Roman" w:hAnsi="inherit" w:cs="Times New Roman"/>
                <w:sz w:val="24"/>
                <w:szCs w:val="24"/>
                <w:lang w:eastAsia="en-GB"/>
              </w:rPr>
              <w:t>characteristics which</w:t>
            </w:r>
            <w:proofErr w:type="gramEnd"/>
            <w:r w:rsidRPr="008E4E18">
              <w:rPr>
                <w:rFonts w:ascii="inherit" w:eastAsia="Times New Roman" w:hAnsi="inherit" w:cs="Times New Roman"/>
                <w:sz w:val="24"/>
                <w:szCs w:val="24"/>
                <w:lang w:eastAsia="en-GB"/>
              </w:rPr>
              <w:t xml:space="preserve">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34FC177B"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In view of the need to provide regulatory certainty, the requirements of this Regulation should apply to </w:t>
            </w:r>
            <w:commentRangeStart w:id="0"/>
            <w:r w:rsidRPr="008E4E18">
              <w:rPr>
                <w:rFonts w:ascii="inherit" w:eastAsia="Times New Roman" w:hAnsi="inherit" w:cs="Times New Roman"/>
                <w:sz w:val="24"/>
                <w:szCs w:val="24"/>
                <w:lang w:eastAsia="en-GB"/>
              </w:rPr>
              <w:t>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w:t>
            </w:r>
            <w:commentRangeEnd w:id="0"/>
            <w:r w:rsidR="003A651E">
              <w:rPr>
                <w:rStyle w:val="CommentReference"/>
              </w:rPr>
              <w:commentReference w:id="0"/>
            </w:r>
            <w:r w:rsidRPr="008E4E18">
              <w:rPr>
                <w:rFonts w:ascii="inherit" w:eastAsia="Times New Roman" w:hAnsi="inherit" w:cs="Times New Roman"/>
                <w:sz w:val="24"/>
                <w:szCs w:val="24"/>
                <w:lang w:eastAsia="en-GB"/>
              </w:rPr>
              <w:t xml:space="preserve">. </w:t>
            </w:r>
            <w:commentRangeStart w:id="2"/>
            <w:r w:rsidRPr="008E4E18">
              <w:rPr>
                <w:rFonts w:ascii="inherit" w:eastAsia="Times New Roman" w:hAnsi="inherit" w:cs="Times New Roman"/>
                <w:sz w:val="24"/>
                <w:szCs w:val="24"/>
                <w:lang w:eastAsia="en-GB"/>
              </w:rPr>
              <w:t xml:space="preserve">The requirements of this Regulation should not apply to existing transmission-connected demand facilities, existing transmission-connected distribution facilities, existing distribution systems and existing demand units that are or </w:t>
            </w:r>
            <w:proofErr w:type="gramStart"/>
            <w:r w:rsidRPr="008E4E18">
              <w:rPr>
                <w:rFonts w:ascii="inherit" w:eastAsia="Times New Roman" w:hAnsi="inherit" w:cs="Times New Roman"/>
                <w:sz w:val="24"/>
                <w:szCs w:val="24"/>
                <w:lang w:eastAsia="en-GB"/>
              </w:rPr>
              <w:t>can be used</w:t>
            </w:r>
            <w:proofErr w:type="gramEnd"/>
            <w:r w:rsidRPr="008E4E18">
              <w:rPr>
                <w:rFonts w:ascii="inherit" w:eastAsia="Times New Roman" w:hAnsi="inherit" w:cs="Times New Roman"/>
                <w:sz w:val="24"/>
                <w:szCs w:val="24"/>
                <w:lang w:eastAsia="en-GB"/>
              </w:rPr>
              <w:t xml:space="preserve"> by a demand facility or a closed distribution system to provide demand response services to relevant system operators and relevant TSOs</w:t>
            </w:r>
            <w:commentRangeEnd w:id="2"/>
            <w:r w:rsidR="00F2749C">
              <w:rPr>
                <w:rStyle w:val="CommentReference"/>
              </w:rPr>
              <w:commentReference w:id="2"/>
            </w:r>
            <w:r w:rsidRPr="008E4E18">
              <w:rPr>
                <w:rFonts w:ascii="inherit" w:eastAsia="Times New Roman" w:hAnsi="inherit" w:cs="Times New Roman"/>
                <w:sz w:val="24"/>
                <w:szCs w:val="24"/>
                <w:lang w:eastAsia="en-GB"/>
              </w:rPr>
              <w:t>. The requirements of this Regulation also should not apply to new or existing demand facilities connected at the distribution level</w:t>
            </w:r>
            <w:del w:id="3" w:author="Author">
              <w:r w:rsidRPr="008E4E18" w:rsidDel="00F2749C">
                <w:rPr>
                  <w:rFonts w:ascii="inherit" w:eastAsia="Times New Roman" w:hAnsi="inherit" w:cs="Times New Roman"/>
                  <w:sz w:val="24"/>
                  <w:szCs w:val="24"/>
                  <w:lang w:eastAsia="en-GB"/>
                </w:rPr>
                <w:delText xml:space="preserve"> unless they provide demand response services to relevant system operators and relevant TSOs</w:delText>
              </w:r>
            </w:del>
            <w:r w:rsidRPr="008E4E18">
              <w:rPr>
                <w:rFonts w:ascii="inherit" w:eastAsia="Times New Roman" w:hAnsi="inherit" w:cs="Times New Roman"/>
                <w:sz w:val="24"/>
                <w:szCs w:val="24"/>
                <w:lang w:eastAsia="en-GB"/>
              </w:rPr>
              <w:t xml:space="preserve">. </w:t>
            </w:r>
            <w:proofErr w:type="gramStart"/>
            <w:r w:rsidRPr="008E4E18">
              <w:rPr>
                <w:rFonts w:ascii="inherit" w:eastAsia="Times New Roman" w:hAnsi="inherit" w:cs="Times New Roman"/>
                <w:sz w:val="24"/>
                <w:szCs w:val="24"/>
                <w:lang w:eastAsia="en-GB"/>
              </w:rPr>
              <w:t>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roofErr w:type="gramEnd"/>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w:t>
            </w:r>
            <w:proofErr w:type="gramStart"/>
            <w:r w:rsidRPr="008E4E18">
              <w:rPr>
                <w:rFonts w:ascii="inherit" w:eastAsia="Times New Roman" w:hAnsi="inherit" w:cs="Times New Roman"/>
                <w:sz w:val="24"/>
                <w:szCs w:val="24"/>
                <w:lang w:eastAsia="en-GB"/>
              </w:rPr>
              <w:t>should be based</w:t>
            </w:r>
            <w:proofErr w:type="gramEnd"/>
            <w:r w:rsidRPr="008E4E18">
              <w:rPr>
                <w:rFonts w:ascii="inherit" w:eastAsia="Times New Roman" w:hAnsi="inherit" w:cs="Times New Roman"/>
                <w:sz w:val="24"/>
                <w:szCs w:val="24"/>
                <w:lang w:eastAsia="en-GB"/>
              </w:rPr>
              <w:t xml:space="preserve">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 xml:space="preserve">obligation to ensure the reliability of those services, where </w:t>
            </w:r>
            <w:proofErr w:type="gramStart"/>
            <w:r w:rsidRPr="008E4E18">
              <w:rPr>
                <w:rFonts w:ascii="inherit" w:eastAsia="Times New Roman" w:hAnsi="inherit" w:cs="Times New Roman"/>
                <w:sz w:val="24"/>
                <w:szCs w:val="24"/>
                <w:lang w:eastAsia="en-GB"/>
              </w:rPr>
              <w:t>those responsibilities are delegated by the demand facility owner and the closed distribution system operator</w:t>
            </w:r>
            <w:proofErr w:type="gramEnd"/>
            <w:r w:rsidRPr="008E4E18">
              <w:rPr>
                <w:rFonts w:ascii="inherit" w:eastAsia="Times New Roman" w:hAnsi="inherit" w:cs="Times New Roman"/>
                <w:sz w:val="24"/>
                <w:szCs w:val="24"/>
                <w:lang w:eastAsia="en-GB"/>
              </w:rPr>
              <w:t>.</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requirements </w:t>
            </w:r>
            <w:proofErr w:type="gramStart"/>
            <w:r w:rsidRPr="008E4E18">
              <w:rPr>
                <w:rFonts w:ascii="inherit" w:eastAsia="Times New Roman" w:hAnsi="inherit" w:cs="Times New Roman"/>
                <w:sz w:val="24"/>
                <w:szCs w:val="24"/>
                <w:lang w:eastAsia="en-GB"/>
              </w:rPr>
              <w:t>should be based</w:t>
            </w:r>
            <w:proofErr w:type="gramEnd"/>
            <w:r w:rsidRPr="008E4E18">
              <w:rPr>
                <w:rFonts w:ascii="inherit" w:eastAsia="Times New Roman" w:hAnsi="inherit" w:cs="Times New Roman"/>
                <w:sz w:val="24"/>
                <w:szCs w:val="24"/>
                <w:lang w:eastAsia="en-GB"/>
              </w:rPr>
              <w:t xml:space="preserve">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requirements applicable to a demand facility connected to a transmission system should set out </w:t>
            </w:r>
            <w:commentRangeStart w:id="4"/>
            <w:r w:rsidRPr="008E4E18">
              <w:rPr>
                <w:rFonts w:ascii="inherit" w:eastAsia="Times New Roman" w:hAnsi="inherit" w:cs="Times New Roman"/>
                <w:sz w:val="24"/>
                <w:szCs w:val="24"/>
                <w:lang w:eastAsia="en-GB"/>
              </w:rPr>
              <w:t xml:space="preserve">the capabilities at their interfaces </w:t>
            </w:r>
            <w:commentRangeEnd w:id="4"/>
            <w:r w:rsidR="005753B9">
              <w:rPr>
                <w:rStyle w:val="CommentReference"/>
              </w:rPr>
              <w:commentReference w:id="4"/>
            </w:r>
            <w:r w:rsidRPr="008E4E18">
              <w:rPr>
                <w:rFonts w:ascii="inherit" w:eastAsia="Times New Roman" w:hAnsi="inherit" w:cs="Times New Roman"/>
                <w:sz w:val="24"/>
                <w:szCs w:val="24"/>
                <w:lang w:eastAsia="en-GB"/>
              </w:rPr>
              <w:t>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8CDB4DB"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5" w:author="Author">
              <w:r w:rsidRPr="008E4E18" w:rsidDel="009B504E">
                <w:rPr>
                  <w:rFonts w:ascii="inherit" w:eastAsia="Times New Roman" w:hAnsi="inherit" w:cs="Times New Roman"/>
                  <w:sz w:val="24"/>
                  <w:szCs w:val="24"/>
                  <w:lang w:eastAsia="en-GB"/>
                </w:rPr>
                <w:delTex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delText>
              </w:r>
            </w:del>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46AD3B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administrative burdens and costs associated with providing demand response </w:t>
            </w:r>
            <w:proofErr w:type="gramStart"/>
            <w:r w:rsidRPr="008E4E18">
              <w:rPr>
                <w:rFonts w:ascii="inherit" w:eastAsia="Times New Roman" w:hAnsi="inherit" w:cs="Times New Roman"/>
                <w:sz w:val="24"/>
                <w:szCs w:val="24"/>
                <w:lang w:eastAsia="en-GB"/>
              </w:rPr>
              <w:t>should be kept</w:t>
            </w:r>
            <w:proofErr w:type="gramEnd"/>
            <w:r w:rsidRPr="008E4E18">
              <w:rPr>
                <w:rFonts w:ascii="inherit" w:eastAsia="Times New Roman" w:hAnsi="inherit" w:cs="Times New Roman"/>
                <w:sz w:val="24"/>
                <w:szCs w:val="24"/>
                <w:lang w:eastAsia="en-GB"/>
              </w:rPr>
              <w:t xml:space="preserve"> within reasonable </w:t>
            </w:r>
            <w:proofErr w:type="spellStart"/>
            <w:r w:rsidRPr="008E4E18">
              <w:rPr>
                <w:rFonts w:ascii="inherit" w:eastAsia="Times New Roman" w:hAnsi="inherit" w:cs="Times New Roman"/>
                <w:sz w:val="24"/>
                <w:szCs w:val="24"/>
                <w:lang w:eastAsia="en-GB"/>
              </w:rPr>
              <w:t>limits</w:t>
            </w:r>
            <w:del w:id="6" w:author="Author">
              <w:r w:rsidRPr="008E4E18" w:rsidDel="009B504E">
                <w:rPr>
                  <w:rFonts w:ascii="inherit" w:eastAsia="Times New Roman" w:hAnsi="inherit" w:cs="Times New Roman"/>
                  <w:sz w:val="24"/>
                  <w:szCs w:val="24"/>
                  <w:lang w:eastAsia="en-GB"/>
                </w:rPr>
                <w:delText xml:space="preserve">, in particular as regards domestic consumers, who will play an increasingly important role in the transition to low carbon society </w:delText>
              </w:r>
            </w:del>
            <w:r w:rsidRPr="008E4E18">
              <w:rPr>
                <w:rFonts w:ascii="inherit" w:eastAsia="Times New Roman" w:hAnsi="inherit" w:cs="Times New Roman"/>
                <w:sz w:val="24"/>
                <w:szCs w:val="24"/>
                <w:lang w:eastAsia="en-GB"/>
              </w:rPr>
              <w:t>and</w:t>
            </w:r>
            <w:proofErr w:type="spellEnd"/>
            <w:r w:rsidRPr="008E4E18">
              <w:rPr>
                <w:rFonts w:ascii="inherit" w:eastAsia="Times New Roman" w:hAnsi="inherit" w:cs="Times New Roman"/>
                <w:sz w:val="24"/>
                <w:szCs w:val="24"/>
                <w:lang w:eastAsia="en-GB"/>
              </w:rPr>
              <w:t xml:space="preserve">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Due to its cross-border impact, this Regulation should aim at the same frequency- related requirements for all voltage levels, at least within a synchronous area. That is necessary because, within a synchronous area, a change in frequency in one Member State would immediately </w:t>
            </w:r>
            <w:proofErr w:type="gramStart"/>
            <w:r w:rsidRPr="008E4E18">
              <w:rPr>
                <w:rFonts w:ascii="inherit" w:eastAsia="Times New Roman" w:hAnsi="inherit" w:cs="Times New Roman"/>
                <w:sz w:val="24"/>
                <w:szCs w:val="24"/>
                <w:lang w:eastAsia="en-GB"/>
              </w:rPr>
              <w:t>impact</w:t>
            </w:r>
            <w:proofErr w:type="gramEnd"/>
            <w:r w:rsidRPr="008E4E18">
              <w:rPr>
                <w:rFonts w:ascii="inherit" w:eastAsia="Times New Roman" w:hAnsi="inherit" w:cs="Times New Roman"/>
                <w:sz w:val="24"/>
                <w:szCs w:val="24"/>
                <w:lang w:eastAsia="en-GB"/>
              </w:rPr>
              <w:t xml:space="preserve">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Appropriate and proportionate compliance testing </w:t>
            </w:r>
            <w:proofErr w:type="gramStart"/>
            <w:r w:rsidRPr="008E4E18">
              <w:rPr>
                <w:rFonts w:ascii="inherit" w:eastAsia="Times New Roman" w:hAnsi="inherit" w:cs="Times New Roman"/>
                <w:sz w:val="24"/>
                <w:szCs w:val="24"/>
                <w:lang w:eastAsia="en-GB"/>
              </w:rPr>
              <w:t>should be introduced</w:t>
            </w:r>
            <w:proofErr w:type="gramEnd"/>
            <w:r w:rsidRPr="008E4E18">
              <w:rPr>
                <w:rFonts w:ascii="inherit" w:eastAsia="Times New Roman" w:hAnsi="inherit" w:cs="Times New Roman"/>
                <w:sz w:val="24"/>
                <w:szCs w:val="24"/>
                <w:lang w:eastAsia="en-GB"/>
              </w:rPr>
              <w:t xml:space="preserve"> so that system operators can ensure operational security. In accordance with Article 37(1</w:t>
            </w:r>
            <w:proofErr w:type="gramStart"/>
            <w:r w:rsidRPr="008E4E18">
              <w:rPr>
                <w:rFonts w:ascii="inherit" w:eastAsia="Times New Roman" w:hAnsi="inherit" w:cs="Times New Roman"/>
                <w:sz w:val="24"/>
                <w:szCs w:val="24"/>
                <w:lang w:eastAsia="en-GB"/>
              </w:rPr>
              <w:t>)(</w:t>
            </w:r>
            <w:proofErr w:type="gramEnd"/>
            <w:r w:rsidRPr="008E4E18">
              <w:rPr>
                <w:rFonts w:ascii="inherit" w:eastAsia="Times New Roman" w:hAnsi="inherit" w:cs="Times New Roman"/>
                <w:sz w:val="24"/>
                <w:szCs w:val="24"/>
                <w:lang w:eastAsia="en-GB"/>
              </w:rPr>
              <w:t>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8E4E18">
              <w:rPr>
                <w:rFonts w:ascii="inherit" w:eastAsia="Times New Roman" w:hAnsi="inherit" w:cs="Times New Roman"/>
                <w:sz w:val="24"/>
                <w:szCs w:val="24"/>
                <w:lang w:eastAsia="en-GB"/>
              </w:rPr>
              <w:t>should be taken</w:t>
            </w:r>
            <w:proofErr w:type="gramEnd"/>
            <w:r w:rsidRPr="008E4E18">
              <w:rPr>
                <w:rFonts w:ascii="inherit" w:eastAsia="Times New Roman" w:hAnsi="inherit" w:cs="Times New Roman"/>
                <w:sz w:val="24"/>
                <w:szCs w:val="24"/>
                <w:lang w:eastAsia="en-GB"/>
              </w:rPr>
              <w:t xml:space="preserve">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2"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roofErr w:type="gramEnd"/>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roofErr w:type="gramEnd"/>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According to Article 28 of Directive 2009/72/EC, Member States may provide for the classification of a </w:t>
            </w:r>
            <w:proofErr w:type="gramStart"/>
            <w:r w:rsidRPr="008E4E18">
              <w:rPr>
                <w:rFonts w:ascii="inherit" w:eastAsia="Times New Roman" w:hAnsi="inherit" w:cs="Times New Roman"/>
                <w:sz w:val="24"/>
                <w:szCs w:val="24"/>
                <w:lang w:eastAsia="en-GB"/>
              </w:rPr>
              <w:t>system which</w:t>
            </w:r>
            <w:proofErr w:type="gramEnd"/>
            <w:r w:rsidRPr="008E4E18">
              <w:rPr>
                <w:rFonts w:ascii="inherit" w:eastAsia="Times New Roman" w:hAnsi="inherit" w:cs="Times New Roman"/>
                <w:sz w:val="24"/>
                <w:szCs w:val="24"/>
                <w:lang w:eastAsia="en-GB"/>
              </w:rPr>
              <w:t xml:space="preserve">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This Regulation has been adopted </w:t>
            </w:r>
            <w:proofErr w:type="gramStart"/>
            <w:r w:rsidRPr="008E4E18">
              <w:rPr>
                <w:rFonts w:ascii="inherit" w:eastAsia="Times New Roman" w:hAnsi="inherit" w:cs="Times New Roman"/>
                <w:sz w:val="24"/>
                <w:szCs w:val="24"/>
                <w:lang w:eastAsia="en-GB"/>
              </w:rPr>
              <w:t>on the basis of</w:t>
            </w:r>
            <w:proofErr w:type="gramEnd"/>
            <w:r w:rsidRPr="008E4E18">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w:t>
            </w:r>
            <w:proofErr w:type="gramStart"/>
            <w:r w:rsidRPr="008E4E18">
              <w:rPr>
                <w:rFonts w:ascii="inherit" w:eastAsia="Times New Roman" w:hAnsi="inherit" w:cs="Times New Roman"/>
                <w:sz w:val="24"/>
                <w:szCs w:val="24"/>
                <w:lang w:eastAsia="en-GB"/>
              </w:rPr>
              <w:t>should be understood</w:t>
            </w:r>
            <w:proofErr w:type="gramEnd"/>
            <w:r w:rsidRPr="008E4E18">
              <w:rPr>
                <w:rFonts w:ascii="inherit" w:eastAsia="Times New Roman" w:hAnsi="inherit" w:cs="Times New Roman"/>
                <w:sz w:val="24"/>
                <w:szCs w:val="24"/>
                <w:lang w:eastAsia="en-GB"/>
              </w:rPr>
              <w:t xml:space="preserve">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1.   This Regulation establishes a network </w:t>
      </w:r>
      <w:proofErr w:type="gramStart"/>
      <w:r w:rsidRPr="008E4E18">
        <w:rPr>
          <w:rFonts w:ascii="inherit" w:eastAsia="Times New Roman" w:hAnsi="inherit" w:cs="Times New Roman"/>
          <w:color w:val="000000"/>
          <w:sz w:val="24"/>
          <w:szCs w:val="24"/>
          <w:lang w:eastAsia="en-GB"/>
        </w:rPr>
        <w:t>code which</w:t>
      </w:r>
      <w:proofErr w:type="gramEnd"/>
      <w:r w:rsidRPr="008E4E18">
        <w:rPr>
          <w:rFonts w:ascii="inherit" w:eastAsia="Times New Roman" w:hAnsi="inherit" w:cs="Times New Roman"/>
          <w:color w:val="000000"/>
          <w:sz w:val="24"/>
          <w:szCs w:val="24"/>
          <w:lang w:eastAsia="en-GB"/>
        </w:rPr>
        <w:t xml:space="preserve">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7" w:author="Author">
          <w:tblPr>
            <w:tblW w:w="5000" w:type="pct"/>
            <w:tblCellMar>
              <w:left w:w="0" w:type="dxa"/>
              <w:right w:w="0" w:type="dxa"/>
            </w:tblCellMar>
            <w:tblLook w:val="04A0" w:firstRow="1" w:lastRow="0" w:firstColumn="1" w:lastColumn="0" w:noHBand="0" w:noVBand="1"/>
          </w:tblPr>
        </w:tblPrChange>
      </w:tblPr>
      <w:tblGrid>
        <w:gridCol w:w="317"/>
        <w:gridCol w:w="8709"/>
        <w:tblGridChange w:id="8">
          <w:tblGrid>
            <w:gridCol w:w="317"/>
            <w:gridCol w:w="8709"/>
          </w:tblGrid>
        </w:tblGridChange>
      </w:tblGrid>
      <w:tr w:rsidR="008E4E18" w:rsidRPr="008E4E18" w14:paraId="61FAFF0E" w14:textId="77777777" w:rsidTr="00D90AFC">
        <w:tc>
          <w:tcPr>
            <w:tcW w:w="0" w:type="auto"/>
            <w:shd w:val="clear" w:color="auto" w:fill="auto"/>
            <w:tcPrChange w:id="9" w:author="Author">
              <w:tcPr>
                <w:tcW w:w="0" w:type="auto"/>
                <w:shd w:val="clear" w:color="auto" w:fill="auto"/>
              </w:tcPr>
            </w:tcPrChange>
          </w:tcPr>
          <w:p w14:paraId="696E3EF9" w14:textId="4A83A579"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10" w:author="Author">
              <w:r w:rsidRPr="008E4E18" w:rsidDel="005F4F1A">
                <w:rPr>
                  <w:rFonts w:ascii="inherit" w:eastAsia="Times New Roman" w:hAnsi="inherit" w:cs="Times New Roman"/>
                  <w:sz w:val="24"/>
                  <w:szCs w:val="24"/>
                  <w:lang w:eastAsia="en-GB"/>
                </w:rPr>
                <w:delText>(d)</w:delText>
              </w:r>
            </w:del>
          </w:p>
        </w:tc>
        <w:tc>
          <w:tcPr>
            <w:tcW w:w="0" w:type="auto"/>
            <w:shd w:val="clear" w:color="auto" w:fill="auto"/>
            <w:tcPrChange w:id="11" w:author="Author">
              <w:tcPr>
                <w:tcW w:w="0" w:type="auto"/>
                <w:shd w:val="clear" w:color="auto" w:fill="auto"/>
              </w:tcPr>
            </w:tcPrChange>
          </w:tcPr>
          <w:p w14:paraId="4572D8FB" w14:textId="2C7CCAFA"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12" w:author="Author">
              <w:r w:rsidRPr="008E4E18" w:rsidDel="005F4F1A">
                <w:rPr>
                  <w:rFonts w:ascii="inherit" w:eastAsia="Times New Roman" w:hAnsi="inherit" w:cs="Times New Roman"/>
                  <w:sz w:val="24"/>
                  <w:szCs w:val="24"/>
                  <w:lang w:eastAsia="en-GB"/>
                </w:rPr>
                <w:delText>demand units, used by a demand facility or a closed distribution system to provide demand response services to relevant system operators and relevant TSOs.</w:delText>
              </w:r>
            </w:del>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3"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4"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5"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6"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roofErr w:type="gramEnd"/>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commentRangeStart w:id="13"/>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facility’ means a facility which consumes electrical energy </w:t>
            </w:r>
            <w:commentRangeEnd w:id="13"/>
            <w:r w:rsidR="002765C6">
              <w:rPr>
                <w:rStyle w:val="CommentReference"/>
              </w:rPr>
              <w:commentReference w:id="13"/>
            </w:r>
            <w:r w:rsidRPr="008E4E18">
              <w:rPr>
                <w:rFonts w:ascii="inherit" w:eastAsia="Times New Roman" w:hAnsi="inherit" w:cs="Times New Roman"/>
                <w:sz w:val="24"/>
                <w:szCs w:val="24"/>
                <w:lang w:eastAsia="en-GB"/>
              </w:rPr>
              <w:t>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64D98469"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active power control’ means demand within a demand facility or closed distribution system that </w:t>
            </w:r>
            <w:del w:id="14" w:author="Author">
              <w:r w:rsidRPr="008E4E18" w:rsidDel="001F7628">
                <w:rPr>
                  <w:rFonts w:ascii="inherit" w:eastAsia="Times New Roman" w:hAnsi="inherit" w:cs="Times New Roman"/>
                  <w:sz w:val="24"/>
                  <w:szCs w:val="24"/>
                  <w:lang w:eastAsia="en-GB"/>
                </w:rPr>
                <w:delText xml:space="preserve">is </w:delText>
              </w:r>
            </w:del>
            <w:ins w:id="15" w:author="Author">
              <w:r w:rsidR="001F7628">
                <w:rPr>
                  <w:rFonts w:ascii="inherit" w:eastAsia="Times New Roman" w:hAnsi="inherit" w:cs="Times New Roman"/>
                  <w:sz w:val="24"/>
                  <w:szCs w:val="24"/>
                  <w:lang w:eastAsia="en-GB"/>
                </w:rPr>
                <w:t>can be made</w:t>
              </w:r>
              <w:r w:rsidR="001F7628" w:rsidRPr="008E4E18">
                <w:rPr>
                  <w:rFonts w:ascii="inherit" w:eastAsia="Times New Roman" w:hAnsi="inherit" w:cs="Times New Roman"/>
                  <w:sz w:val="24"/>
                  <w:szCs w:val="24"/>
                  <w:lang w:eastAsia="en-GB"/>
                </w:rPr>
                <w:t xml:space="preserve"> </w:t>
              </w:r>
            </w:ins>
            <w:r w:rsidRPr="008E4E18">
              <w:rPr>
                <w:rFonts w:ascii="inherit" w:eastAsia="Times New Roman" w:hAnsi="inherit" w:cs="Times New Roman"/>
                <w:sz w:val="24"/>
                <w:szCs w:val="24"/>
                <w:lang w:eastAsia="en-GB"/>
              </w:rPr>
              <w:t>available for modulation by the relevant system operator or relevant TSO</w:t>
            </w:r>
            <w:ins w:id="16" w:author="Author">
              <w:r w:rsidR="001F7628">
                <w:rPr>
                  <w:rFonts w:ascii="inherit" w:eastAsia="Times New Roman" w:hAnsi="inherit" w:cs="Times New Roman"/>
                  <w:sz w:val="24"/>
                  <w:szCs w:val="24"/>
                  <w:lang w:eastAsia="en-GB"/>
                </w:rPr>
                <w:t xml:space="preserve"> in exchange for a remuneration</w:t>
              </w:r>
            </w:ins>
            <w:r w:rsidRPr="008E4E18">
              <w:rPr>
                <w:rFonts w:ascii="inherit" w:eastAsia="Times New Roman" w:hAnsi="inherit" w:cs="Times New Roman"/>
                <w:sz w:val="24"/>
                <w:szCs w:val="24"/>
                <w:lang w:eastAsia="en-GB"/>
              </w:rPr>
              <w:t>,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0CE5895D"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reactive power control’ means reactive power or reactive power compensation devices in a demand facility or closed distribution system that </w:t>
            </w:r>
            <w:del w:id="17" w:author="Author">
              <w:r w:rsidRPr="008E4E18" w:rsidDel="001F7628">
                <w:rPr>
                  <w:rFonts w:ascii="inherit" w:eastAsia="Times New Roman" w:hAnsi="inherit" w:cs="Times New Roman"/>
                  <w:sz w:val="24"/>
                  <w:szCs w:val="24"/>
                  <w:lang w:eastAsia="en-GB"/>
                </w:rPr>
                <w:delText xml:space="preserve">are </w:delText>
              </w:r>
            </w:del>
            <w:ins w:id="18" w:author="Author">
              <w:r w:rsidR="001F7628">
                <w:rPr>
                  <w:rFonts w:ascii="inherit" w:eastAsia="Times New Roman" w:hAnsi="inherit" w:cs="Times New Roman"/>
                  <w:sz w:val="24"/>
                  <w:szCs w:val="24"/>
                  <w:lang w:eastAsia="en-GB"/>
                </w:rPr>
                <w:t>can be made</w:t>
              </w:r>
              <w:r w:rsidR="001F7628" w:rsidRPr="008E4E18">
                <w:rPr>
                  <w:rFonts w:ascii="inherit" w:eastAsia="Times New Roman" w:hAnsi="inherit" w:cs="Times New Roman"/>
                  <w:sz w:val="24"/>
                  <w:szCs w:val="24"/>
                  <w:lang w:eastAsia="en-GB"/>
                </w:rPr>
                <w:t xml:space="preserve"> </w:t>
              </w:r>
            </w:ins>
            <w:r w:rsidRPr="008E4E18">
              <w:rPr>
                <w:rFonts w:ascii="inherit" w:eastAsia="Times New Roman" w:hAnsi="inherit" w:cs="Times New Roman"/>
                <w:sz w:val="24"/>
                <w:szCs w:val="24"/>
                <w:lang w:eastAsia="en-GB"/>
              </w:rPr>
              <w:t>available for modulation by the relevant system operator or relevant TSO</w:t>
            </w:r>
            <w:ins w:id="19" w:author="Author">
              <w:r w:rsidR="001F7628">
                <w:rPr>
                  <w:rFonts w:ascii="inherit" w:eastAsia="Times New Roman" w:hAnsi="inherit" w:cs="Times New Roman"/>
                  <w:sz w:val="24"/>
                  <w:szCs w:val="24"/>
                  <w:lang w:eastAsia="en-GB"/>
                </w:rPr>
                <w:t xml:space="preserve"> in exchange for a remuneration</w:t>
              </w:r>
            </w:ins>
            <w:r w:rsidRPr="008E4E18">
              <w:rPr>
                <w:rFonts w:ascii="inherit" w:eastAsia="Times New Roman" w:hAnsi="inherit" w:cs="Times New Roman"/>
                <w:sz w:val="24"/>
                <w:szCs w:val="24"/>
                <w:lang w:eastAsia="en-GB"/>
              </w:rPr>
              <w:t>;</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2A1D6161"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transmission constraint management’ means demand within a demand facility or closed distribution system that </w:t>
            </w:r>
            <w:del w:id="20" w:author="Author">
              <w:r w:rsidRPr="008E4E18" w:rsidDel="009A70CC">
                <w:rPr>
                  <w:rFonts w:ascii="inherit" w:eastAsia="Times New Roman" w:hAnsi="inherit" w:cs="Times New Roman"/>
                  <w:sz w:val="24"/>
                  <w:szCs w:val="24"/>
                  <w:lang w:eastAsia="en-GB"/>
                </w:rPr>
                <w:delText xml:space="preserve">is </w:delText>
              </w:r>
            </w:del>
            <w:ins w:id="21" w:author="Author">
              <w:r w:rsidR="009A70CC">
                <w:rPr>
                  <w:rFonts w:ascii="inherit" w:eastAsia="Times New Roman" w:hAnsi="inherit" w:cs="Times New Roman"/>
                  <w:sz w:val="24"/>
                  <w:szCs w:val="24"/>
                  <w:lang w:eastAsia="en-GB"/>
                </w:rPr>
                <w:t>can be made</w:t>
              </w:r>
              <w:r w:rsidR="009A70CC" w:rsidRPr="008E4E18">
                <w:rPr>
                  <w:rFonts w:ascii="inherit" w:eastAsia="Times New Roman" w:hAnsi="inherit" w:cs="Times New Roman"/>
                  <w:sz w:val="24"/>
                  <w:szCs w:val="24"/>
                  <w:lang w:eastAsia="en-GB"/>
                </w:rPr>
                <w:t xml:space="preserve"> </w:t>
              </w:r>
            </w:ins>
            <w:r w:rsidRPr="008E4E18">
              <w:rPr>
                <w:rFonts w:ascii="inherit" w:eastAsia="Times New Roman" w:hAnsi="inherit" w:cs="Times New Roman"/>
                <w:sz w:val="24"/>
                <w:szCs w:val="24"/>
                <w:lang w:eastAsia="en-GB"/>
              </w:rPr>
              <w:t>available for modulation by the relevant system operator or relevant TSO to manage transmission constraints within the system</w:t>
            </w:r>
            <w:ins w:id="22" w:author="Author">
              <w:r w:rsidR="009A70CC">
                <w:rPr>
                  <w:rFonts w:ascii="inherit" w:eastAsia="Times New Roman" w:hAnsi="inherit" w:cs="Times New Roman"/>
                  <w:sz w:val="24"/>
                  <w:szCs w:val="24"/>
                  <w:lang w:eastAsia="en-GB"/>
                </w:rPr>
                <w:t xml:space="preserve"> in exchange for a remuneration</w:t>
              </w:r>
            </w:ins>
            <w:r w:rsidRPr="008E4E18">
              <w:rPr>
                <w:rFonts w:ascii="inherit" w:eastAsia="Times New Roman" w:hAnsi="inherit" w:cs="Times New Roman"/>
                <w:sz w:val="24"/>
                <w:szCs w:val="24"/>
                <w:lang w:eastAsia="en-GB"/>
              </w:rPr>
              <w:t>;</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roofErr w:type="gramEnd"/>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connection requirements set out in this Regulation shall apply </w:t>
      </w:r>
      <w:proofErr w:type="gramStart"/>
      <w:r w:rsidRPr="008E4E18">
        <w:rPr>
          <w:rFonts w:ascii="inherit" w:eastAsia="Times New Roman" w:hAnsi="inherit" w:cs="Times New Roman"/>
          <w:color w:val="000000"/>
          <w:sz w:val="24"/>
          <w:szCs w:val="24"/>
          <w:lang w:eastAsia="en-GB"/>
        </w:rPr>
        <w:t>to</w:t>
      </w:r>
      <w:proofErr w:type="gramEnd"/>
      <w:r w:rsidRPr="008E4E18">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23" w:author="Author">
          <w:tblPr>
            <w:tblW w:w="5000" w:type="pct"/>
            <w:tblCellMar>
              <w:left w:w="0" w:type="dxa"/>
              <w:right w:w="0" w:type="dxa"/>
            </w:tblCellMar>
            <w:tblLook w:val="04A0" w:firstRow="1" w:lastRow="0" w:firstColumn="1" w:lastColumn="0" w:noHBand="0" w:noVBand="1"/>
          </w:tblPr>
        </w:tblPrChange>
      </w:tblPr>
      <w:tblGrid>
        <w:gridCol w:w="317"/>
        <w:gridCol w:w="8709"/>
        <w:tblGridChange w:id="24">
          <w:tblGrid>
            <w:gridCol w:w="317"/>
            <w:gridCol w:w="8709"/>
          </w:tblGrid>
        </w:tblGridChange>
      </w:tblGrid>
      <w:tr w:rsidR="008E4E18" w:rsidRPr="008E4E18" w14:paraId="3BD222E8" w14:textId="77777777" w:rsidTr="00D90AFC">
        <w:tc>
          <w:tcPr>
            <w:tcW w:w="0" w:type="auto"/>
            <w:shd w:val="clear" w:color="auto" w:fill="auto"/>
            <w:tcPrChange w:id="25" w:author="Author">
              <w:tcPr>
                <w:tcW w:w="0" w:type="auto"/>
                <w:shd w:val="clear" w:color="auto" w:fill="auto"/>
              </w:tcPr>
            </w:tcPrChange>
          </w:tcPr>
          <w:p w14:paraId="44ED3626" w14:textId="7D7FD10A"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26" w:author="Author">
              <w:r w:rsidRPr="008E4E18" w:rsidDel="00740186">
                <w:rPr>
                  <w:rFonts w:ascii="inherit" w:eastAsia="Times New Roman" w:hAnsi="inherit" w:cs="Times New Roman"/>
                  <w:sz w:val="24"/>
                  <w:szCs w:val="24"/>
                  <w:lang w:eastAsia="en-GB"/>
                </w:rPr>
                <w:delText>(d)</w:delText>
              </w:r>
            </w:del>
          </w:p>
        </w:tc>
        <w:tc>
          <w:tcPr>
            <w:tcW w:w="0" w:type="auto"/>
            <w:shd w:val="clear" w:color="auto" w:fill="auto"/>
            <w:tcPrChange w:id="27" w:author="Author">
              <w:tcPr>
                <w:tcW w:w="0" w:type="auto"/>
                <w:shd w:val="clear" w:color="auto" w:fill="auto"/>
              </w:tcPr>
            </w:tcPrChange>
          </w:tcPr>
          <w:p w14:paraId="5B433196" w14:textId="480B887C"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28" w:author="Author">
              <w:r w:rsidRPr="008E4E18" w:rsidDel="00740186">
                <w:rPr>
                  <w:rFonts w:ascii="inherit" w:eastAsia="Times New Roman" w:hAnsi="inherit" w:cs="Times New Roman"/>
                  <w:sz w:val="24"/>
                  <w:szCs w:val="24"/>
                  <w:lang w:eastAsia="en-GB"/>
                </w:rPr>
                <w:delText>new demand units used by a demand facility or a closed distribution system to provide demand response services to relevant system operators and relevant TSOs.</w:delText>
              </w:r>
            </w:del>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w:t>
      </w:r>
      <w:proofErr w:type="gramEnd"/>
      <w:r w:rsidRPr="008E4E18">
        <w:rPr>
          <w:rFonts w:ascii="inherit" w:eastAsia="Times New Roman" w:hAnsi="inherit" w:cs="Times New Roman"/>
          <w:color w:val="000000"/>
          <w:sz w:val="24"/>
          <w:szCs w:val="24"/>
          <w:lang w:eastAsia="en-GB"/>
        </w:rPr>
        <w:t xml:space="preserve">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This Regulation shall not apply </w:t>
      </w:r>
      <w:proofErr w:type="gramStart"/>
      <w:r w:rsidRPr="008E4E18">
        <w:rPr>
          <w:rFonts w:ascii="inherit" w:eastAsia="Times New Roman" w:hAnsi="inherit" w:cs="Times New Roman"/>
          <w:color w:val="000000"/>
          <w:sz w:val="24"/>
          <w:szCs w:val="24"/>
          <w:lang w:eastAsia="en-GB"/>
        </w:rPr>
        <w:t>to</w:t>
      </w:r>
      <w:proofErr w:type="gramEnd"/>
      <w:r w:rsidRPr="008E4E18">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3F1D9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storage</w:t>
            </w:r>
            <w:proofErr w:type="gramEnd"/>
            <w:r w:rsidRPr="008E4E18">
              <w:rPr>
                <w:rFonts w:ascii="inherit" w:eastAsia="Times New Roman" w:hAnsi="inherit" w:cs="Times New Roman"/>
                <w:sz w:val="24"/>
                <w:szCs w:val="24"/>
                <w:lang w:eastAsia="en-GB"/>
              </w:rPr>
              <w:t xml:space="preserve"> devices except for pump-storage power generating modules in accordance with Article 5(2).</w:t>
            </w:r>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In case of demand facilities or closed distribution systems with more than one demand unit, these demand units </w:t>
      </w:r>
      <w:proofErr w:type="gramStart"/>
      <w:r w:rsidRPr="008E4E18">
        <w:rPr>
          <w:rFonts w:ascii="inherit" w:eastAsia="Times New Roman" w:hAnsi="inherit" w:cs="Times New Roman"/>
          <w:color w:val="000000"/>
          <w:sz w:val="24"/>
          <w:szCs w:val="24"/>
          <w:lang w:eastAsia="en-GB"/>
        </w:rPr>
        <w:t>shall together be considered</w:t>
      </w:r>
      <w:proofErr w:type="gramEnd"/>
      <w:r w:rsidRPr="008E4E18">
        <w:rPr>
          <w:rFonts w:ascii="inherit" w:eastAsia="Times New Roman" w:hAnsi="inherit" w:cs="Times New Roman"/>
          <w:color w:val="000000"/>
          <w:sz w:val="24"/>
          <w:szCs w:val="24"/>
          <w:lang w:eastAsia="en-GB"/>
        </w:rPr>
        <w:t xml:space="preserve">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5383E85D"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Application to existing transmission-connected demand facilities, existing transmission-connected distribution facilities, existing distribution systems </w:t>
      </w:r>
      <w:del w:id="29" w:author="Author">
        <w:r w:rsidRPr="008E4E18" w:rsidDel="00651606">
          <w:rPr>
            <w:rFonts w:ascii="inherit" w:eastAsia="Times New Roman" w:hAnsi="inherit" w:cs="Times New Roman"/>
            <w:b/>
            <w:bCs/>
            <w:color w:val="000000"/>
            <w:sz w:val="24"/>
            <w:szCs w:val="24"/>
            <w:lang w:eastAsia="en-GB"/>
          </w:rPr>
          <w:delText>and existing demand units used to provide demand response services</w:delText>
        </w:r>
      </w:del>
    </w:p>
    <w:p w14:paraId="6A6B91B8" w14:textId="7E5D6CF4"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w:t>
      </w:r>
      <w:del w:id="30" w:author="Author">
        <w:r w:rsidRPr="008E4E18" w:rsidDel="00651606">
          <w:rPr>
            <w:rFonts w:ascii="inherit" w:eastAsia="Times New Roman" w:hAnsi="inherit" w:cs="Times New Roman"/>
            <w:color w:val="000000"/>
            <w:sz w:val="24"/>
            <w:szCs w:val="24"/>
            <w:lang w:eastAsia="en-GB"/>
          </w:rPr>
          <w:delText xml:space="preserve"> and existing demand units that are or can be used by a demand facility or a closed distribution system to provide demand response services to a relevant system operator or relevant TSO</w:delText>
        </w:r>
      </w:del>
      <w:r w:rsidRPr="008E4E18">
        <w:rPr>
          <w:rFonts w:ascii="inherit" w:eastAsia="Times New Roman" w:hAnsi="inherit" w:cs="Times New Roman"/>
          <w:color w:val="000000"/>
          <w:sz w:val="24"/>
          <w:szCs w:val="24"/>
          <w:lang w:eastAsia="en-GB"/>
        </w:rPr>
        <w:t>,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w:t>
      </w:r>
      <w:commentRangeStart w:id="31"/>
      <w:r w:rsidRPr="008E4E18">
        <w:rPr>
          <w:rFonts w:ascii="inherit" w:eastAsia="Times New Roman" w:hAnsi="inherit" w:cs="Times New Roman"/>
          <w:color w:val="000000"/>
          <w:sz w:val="24"/>
          <w:szCs w:val="24"/>
          <w:lang w:eastAsia="en-GB"/>
        </w:rPr>
        <w:t xml:space="preserve">existing </w:t>
      </w:r>
      <w:commentRangeEnd w:id="31"/>
      <w:r w:rsidR="006A10EA">
        <w:rPr>
          <w:rStyle w:val="CommentReference"/>
        </w:rPr>
        <w:commentReference w:id="31"/>
      </w:r>
      <w:r w:rsidRPr="008E4E18">
        <w:rPr>
          <w:rFonts w:ascii="inherit" w:eastAsia="Times New Roman" w:hAnsi="inherit" w:cs="Times New Roman"/>
          <w:color w:val="000000"/>
          <w:sz w:val="24"/>
          <w:szCs w:val="24"/>
          <w:lang w:eastAsia="en-GB"/>
        </w:rPr>
        <w:t>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Member State may provide that in specified circumstances the regulatory authority may determine whether the transmission-connected demand facility, the transmission-connected distribution facility, the distribution system, or the demand unit is to </w:t>
      </w:r>
      <w:proofErr w:type="gramStart"/>
      <w:r w:rsidRPr="008E4E18">
        <w:rPr>
          <w:rFonts w:ascii="inherit" w:eastAsia="Times New Roman" w:hAnsi="inherit" w:cs="Times New Roman"/>
          <w:color w:val="000000"/>
          <w:sz w:val="24"/>
          <w:szCs w:val="24"/>
          <w:lang w:eastAsia="en-GB"/>
        </w:rPr>
        <w:t>be considered</w:t>
      </w:r>
      <w:proofErr w:type="gramEnd"/>
      <w:r w:rsidRPr="008E4E18">
        <w:rPr>
          <w:rFonts w:ascii="inherit" w:eastAsia="Times New Roman" w:hAnsi="inherit" w:cs="Times New Roman"/>
          <w:color w:val="000000"/>
          <w:sz w:val="24"/>
          <w:szCs w:val="24"/>
          <w:lang w:eastAsia="en-GB"/>
        </w:rPr>
        <w:t xml:space="preserve">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roofErr w:type="gramEnd"/>
    </w:p>
    <w:p w14:paraId="79E18EF7" w14:textId="47C106E5"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For that </w:t>
      </w:r>
      <w:proofErr w:type="gramStart"/>
      <w:r w:rsidRPr="008E4E18">
        <w:rPr>
          <w:rFonts w:ascii="inherit" w:eastAsia="Times New Roman" w:hAnsi="inherit" w:cs="Times New Roman"/>
          <w:color w:val="000000"/>
          <w:sz w:val="24"/>
          <w:szCs w:val="24"/>
          <w:lang w:eastAsia="en-GB"/>
        </w:rPr>
        <w:t>purpose</w:t>
      </w:r>
      <w:proofErr w:type="gramEnd"/>
      <w:r w:rsidRPr="008E4E18">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w:t>
      </w:r>
      <w:ins w:id="32" w:author="Author">
        <w:r w:rsidR="007A69CE">
          <w:rPr>
            <w:rFonts w:ascii="inherit" w:eastAsia="Times New Roman" w:hAnsi="inherit" w:cs="Times New Roman"/>
            <w:color w:val="000000"/>
            <w:sz w:val="24"/>
            <w:szCs w:val="24"/>
            <w:lang w:eastAsia="en-GB"/>
          </w:rPr>
          <w:t xml:space="preserve"> and in coordination with the relevant stakeholders</w:t>
        </w:r>
      </w:ins>
      <w:r w:rsidRPr="008E4E18">
        <w:rPr>
          <w:rFonts w:ascii="inherit" w:eastAsia="Times New Roman" w:hAnsi="inherit" w:cs="Times New Roman"/>
          <w:color w:val="000000"/>
          <w:sz w:val="24"/>
          <w:szCs w:val="24"/>
          <w:lang w:eastAsia="en-GB"/>
        </w:rPr>
        <w:t>.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obtain</w:t>
            </w:r>
            <w:proofErr w:type="gramEnd"/>
            <w:r w:rsidRPr="008E4E18">
              <w:rPr>
                <w:rFonts w:ascii="inherit" w:eastAsia="Times New Roman" w:hAnsi="inherit" w:cs="Times New Roman"/>
                <w:sz w:val="24"/>
                <w:szCs w:val="24"/>
                <w:lang w:eastAsia="en-GB"/>
              </w:rPr>
              <w:t xml:space="preserve">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w:t>
      </w:r>
      <w:r w:rsidRPr="008E4E18">
        <w:rPr>
          <w:rFonts w:ascii="inherit" w:eastAsia="Times New Roman" w:hAnsi="inherit" w:cs="Times New Roman"/>
          <w:color w:val="000000"/>
          <w:sz w:val="24"/>
          <w:szCs w:val="24"/>
          <w:lang w:eastAsia="en-GB"/>
        </w:rPr>
        <w:lastRenderedPageBreak/>
        <w:t>48.</w:t>
      </w:r>
      <w:proofErr w:type="gramEnd"/>
      <w:r w:rsidRPr="008E4E18">
        <w:rPr>
          <w:rFonts w:ascii="inherit" w:eastAsia="Times New Roman" w:hAnsi="inherit" w:cs="Times New Roman"/>
          <w:color w:val="000000"/>
          <w:sz w:val="24"/>
          <w:szCs w:val="24"/>
          <w:lang w:eastAsia="en-GB"/>
        </w:rPr>
        <w:t xml:space="preserve">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Any pumping module within a pump-storage station that only provides pumping mode shall be subject to the requirements of this Regulation and </w:t>
      </w:r>
      <w:proofErr w:type="gramStart"/>
      <w:r w:rsidRPr="008E4E18">
        <w:rPr>
          <w:rFonts w:ascii="inherit" w:eastAsia="Times New Roman" w:hAnsi="inherit" w:cs="Times New Roman"/>
          <w:color w:val="000000"/>
          <w:sz w:val="24"/>
          <w:szCs w:val="24"/>
          <w:lang w:eastAsia="en-GB"/>
        </w:rPr>
        <w:t>shall be treated</w:t>
      </w:r>
      <w:proofErr w:type="gramEnd"/>
      <w:r w:rsidRPr="008E4E18">
        <w:rPr>
          <w:rFonts w:ascii="inherit" w:eastAsia="Times New Roman" w:hAnsi="inherit" w:cs="Times New Roman"/>
          <w:color w:val="000000"/>
          <w:sz w:val="24"/>
          <w:szCs w:val="24"/>
          <w:lang w:eastAsia="en-GB"/>
        </w:rPr>
        <w:t xml:space="preserve">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w:t>
      </w:r>
      <w:proofErr w:type="gramEnd"/>
      <w:r w:rsidRPr="008E4E18">
        <w:rPr>
          <w:rFonts w:ascii="inherit" w:eastAsia="Times New Roman" w:hAnsi="inherit" w:cs="Times New Roman"/>
          <w:color w:val="000000"/>
          <w:sz w:val="24"/>
          <w:szCs w:val="24"/>
          <w:lang w:eastAsia="en-GB"/>
        </w:rPr>
        <w:t xml:space="preserve">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Requirements of general application to </w:t>
      </w:r>
      <w:proofErr w:type="gramStart"/>
      <w:r w:rsidRPr="008E4E18">
        <w:rPr>
          <w:rFonts w:ascii="inherit" w:eastAsia="Times New Roman" w:hAnsi="inherit" w:cs="Times New Roman"/>
          <w:color w:val="000000"/>
          <w:sz w:val="24"/>
          <w:szCs w:val="24"/>
          <w:lang w:eastAsia="en-GB"/>
        </w:rPr>
        <w:t>be established</w:t>
      </w:r>
      <w:proofErr w:type="gramEnd"/>
      <w:r w:rsidRPr="008E4E18">
        <w:rPr>
          <w:rFonts w:ascii="inherit" w:eastAsia="Times New Roman" w:hAnsi="inherit" w:cs="Times New Roman"/>
          <w:color w:val="000000"/>
          <w:sz w:val="24"/>
          <w:szCs w:val="24"/>
          <w:lang w:eastAsia="en-GB"/>
        </w:rPr>
        <w:t xml:space="preserve">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For </w:t>
      </w:r>
      <w:proofErr w:type="gramStart"/>
      <w:r w:rsidRPr="008E4E18">
        <w:rPr>
          <w:rFonts w:ascii="inherit" w:eastAsia="Times New Roman" w:hAnsi="inherit" w:cs="Times New Roman"/>
          <w:color w:val="000000"/>
          <w:sz w:val="24"/>
          <w:szCs w:val="24"/>
          <w:lang w:eastAsia="en-GB"/>
        </w:rPr>
        <w:t>site specific</w:t>
      </w:r>
      <w:proofErr w:type="gramEnd"/>
      <w:r w:rsidRPr="008E4E18">
        <w:rPr>
          <w:rFonts w:ascii="inherit" w:eastAsia="Times New Roman" w:hAnsi="inherit" w:cs="Times New Roman"/>
          <w:color w:val="000000"/>
          <w:sz w:val="24"/>
          <w:szCs w:val="24"/>
          <w:lang w:eastAsia="en-GB"/>
        </w:rPr>
        <w:t xml:space="preserve">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take</w:t>
            </w:r>
            <w:proofErr w:type="gramEnd"/>
            <w:r w:rsidRPr="008E4E18">
              <w:rPr>
                <w:rFonts w:ascii="inherit" w:eastAsia="Times New Roman" w:hAnsi="inherit" w:cs="Times New Roman"/>
                <w:sz w:val="24"/>
                <w:szCs w:val="24"/>
                <w:lang w:eastAsia="en-GB"/>
              </w:rPr>
              <w:t xml:space="preserv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this Regulation requires the relevant system operator, relevant TSO, demand facility owner, power generating facility owner, DSO and/or CDSO to seek agreement, they shall endeavour to do so within six months after </w:t>
      </w:r>
      <w:proofErr w:type="gramStart"/>
      <w:r w:rsidRPr="008E4E18">
        <w:rPr>
          <w:rFonts w:ascii="inherit" w:eastAsia="Times New Roman" w:hAnsi="inherit" w:cs="Times New Roman"/>
          <w:color w:val="000000"/>
          <w:sz w:val="24"/>
          <w:szCs w:val="24"/>
          <w:lang w:eastAsia="en-GB"/>
        </w:rPr>
        <w:t>a first proposal has been submitted by one party to the other parties</w:t>
      </w:r>
      <w:proofErr w:type="gramEnd"/>
      <w:r w:rsidRPr="008E4E18">
        <w:rPr>
          <w:rFonts w:ascii="inherit" w:eastAsia="Times New Roman" w:hAnsi="inherit" w:cs="Times New Roman"/>
          <w:color w:val="000000"/>
          <w:sz w:val="24"/>
          <w:szCs w:val="24"/>
          <w:lang w:eastAsia="en-GB"/>
        </w:rPr>
        <w:t xml:space="preserve">. If no agreement has been found within this </w:t>
      </w:r>
      <w:proofErr w:type="gramStart"/>
      <w:r w:rsidRPr="008E4E18">
        <w:rPr>
          <w:rFonts w:ascii="inherit" w:eastAsia="Times New Roman" w:hAnsi="inherit" w:cs="Times New Roman"/>
          <w:color w:val="000000"/>
          <w:sz w:val="24"/>
          <w:szCs w:val="24"/>
          <w:lang w:eastAsia="en-GB"/>
        </w:rPr>
        <w:t>time frame</w:t>
      </w:r>
      <w:proofErr w:type="gramEnd"/>
      <w:r w:rsidRPr="008E4E18">
        <w:rPr>
          <w:rFonts w:ascii="inherit" w:eastAsia="Times New Roman" w:hAnsi="inherit" w:cs="Times New Roman"/>
          <w:color w:val="000000"/>
          <w:sz w:val="24"/>
          <w:szCs w:val="24"/>
          <w:lang w:eastAsia="en-GB"/>
        </w:rPr>
        <w:t>,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w:t>
      </w:r>
      <w:proofErr w:type="gramStart"/>
      <w:r w:rsidRPr="008E4E18">
        <w:rPr>
          <w:rFonts w:ascii="inherit" w:eastAsia="Times New Roman" w:hAnsi="inherit" w:cs="Times New Roman"/>
          <w:color w:val="000000"/>
          <w:sz w:val="24"/>
          <w:szCs w:val="24"/>
          <w:lang w:eastAsia="en-GB"/>
        </w:rPr>
        <w:t>may be extended</w:t>
      </w:r>
      <w:proofErr w:type="gramEnd"/>
      <w:r w:rsidRPr="008E4E18">
        <w:rPr>
          <w:rFonts w:ascii="inherit" w:eastAsia="Times New Roman" w:hAnsi="inherit" w:cs="Times New Roman"/>
          <w:color w:val="000000"/>
          <w:sz w:val="24"/>
          <w:szCs w:val="24"/>
          <w:lang w:eastAsia="en-GB"/>
        </w:rPr>
        <w:t xml:space="preserve"> by two months where additional information is sought by the regulatory authority. That extended period </w:t>
      </w:r>
      <w:proofErr w:type="gramStart"/>
      <w:r w:rsidRPr="008E4E18">
        <w:rPr>
          <w:rFonts w:ascii="inherit" w:eastAsia="Times New Roman" w:hAnsi="inherit" w:cs="Times New Roman"/>
          <w:color w:val="000000"/>
          <w:sz w:val="24"/>
          <w:szCs w:val="24"/>
          <w:lang w:eastAsia="en-GB"/>
        </w:rPr>
        <w:t>may be further extended</w:t>
      </w:r>
      <w:proofErr w:type="gramEnd"/>
      <w:r w:rsidRPr="008E4E18">
        <w:rPr>
          <w:rFonts w:ascii="inherit" w:eastAsia="Times New Roman" w:hAnsi="inherit" w:cs="Times New Roman"/>
          <w:color w:val="000000"/>
          <w:sz w:val="24"/>
          <w:szCs w:val="24"/>
          <w:lang w:eastAsia="en-GB"/>
        </w:rPr>
        <w:t xml:space="preserve">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9.   Where the requirements under this Regulation are to </w:t>
      </w:r>
      <w:proofErr w:type="gramStart"/>
      <w:r w:rsidRPr="008E4E18">
        <w:rPr>
          <w:rFonts w:ascii="inherit" w:eastAsia="Times New Roman" w:hAnsi="inherit" w:cs="Times New Roman"/>
          <w:color w:val="000000"/>
          <w:sz w:val="24"/>
          <w:szCs w:val="24"/>
          <w:lang w:eastAsia="en-GB"/>
        </w:rPr>
        <w:t>be established</w:t>
      </w:r>
      <w:proofErr w:type="gramEnd"/>
      <w:r w:rsidRPr="008E4E18">
        <w:rPr>
          <w:rFonts w:ascii="inherit" w:eastAsia="Times New Roman" w:hAnsi="inherit" w:cs="Times New Roman"/>
          <w:color w:val="000000"/>
          <w:sz w:val="24"/>
          <w:szCs w:val="24"/>
          <w:lang w:eastAsia="en-GB"/>
        </w:rPr>
        <w:t xml:space="preserve">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Member States may, under the national regulatory regime, provide that the responsibility of a TSO to comply with </w:t>
      </w:r>
      <w:proofErr w:type="gramStart"/>
      <w:r w:rsidRPr="008E4E18">
        <w:rPr>
          <w:rFonts w:ascii="inherit" w:eastAsia="Times New Roman" w:hAnsi="inherit" w:cs="Times New Roman"/>
          <w:color w:val="000000"/>
          <w:sz w:val="24"/>
          <w:szCs w:val="24"/>
          <w:lang w:eastAsia="en-GB"/>
        </w:rPr>
        <w:t>one or some</w:t>
      </w:r>
      <w:proofErr w:type="gramEnd"/>
      <w:r w:rsidRPr="008E4E18">
        <w:rPr>
          <w:rFonts w:ascii="inherit" w:eastAsia="Times New Roman" w:hAnsi="inherit" w:cs="Times New Roman"/>
          <w:color w:val="000000"/>
          <w:sz w:val="24"/>
          <w:szCs w:val="24"/>
          <w:lang w:eastAsia="en-GB"/>
        </w:rPr>
        <w:t xml:space="preserv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lastRenderedPageBreak/>
        <w:t>1.   The costs borne by system operators subject to network tariff regulation and stemming from the obligations laid down in this Regulation shall be assessed by the relevant regulatory authorities</w:t>
      </w:r>
      <w:proofErr w:type="gramEnd"/>
      <w:r w:rsidRPr="008E4E18">
        <w:rPr>
          <w:rFonts w:ascii="inherit" w:eastAsia="Times New Roman" w:hAnsi="inherit" w:cs="Times New Roman"/>
          <w:color w:val="000000"/>
          <w:sz w:val="24"/>
          <w:szCs w:val="24"/>
          <w:lang w:eastAsia="en-GB"/>
        </w:rPr>
        <w:t xml:space="preserve">. Costs assessed as reasonable, efficient and proportionate </w:t>
      </w:r>
      <w:proofErr w:type="gramStart"/>
      <w:r w:rsidRPr="008E4E18">
        <w:rPr>
          <w:rFonts w:ascii="inherit" w:eastAsia="Times New Roman" w:hAnsi="inherit" w:cs="Times New Roman"/>
          <w:color w:val="000000"/>
          <w:sz w:val="24"/>
          <w:szCs w:val="24"/>
          <w:lang w:eastAsia="en-GB"/>
        </w:rPr>
        <w:t>shall be recovered</w:t>
      </w:r>
      <w:proofErr w:type="gramEnd"/>
      <w:r w:rsidRPr="008E4E18">
        <w:rPr>
          <w:rFonts w:ascii="inherit" w:eastAsia="Times New Roman" w:hAnsi="inherit" w:cs="Times New Roman"/>
          <w:color w:val="000000"/>
          <w:sz w:val="24"/>
          <w:szCs w:val="24"/>
          <w:lang w:eastAsia="en-GB"/>
        </w:rPr>
        <w:t xml:space="preserve">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If requested by the relevant regulatory authorities, system operators referred to in paragraph 1 </w:t>
      </w:r>
      <w:proofErr w:type="gramStart"/>
      <w:r w:rsidRPr="008E4E18">
        <w:rPr>
          <w:rFonts w:ascii="inherit" w:eastAsia="Times New Roman" w:hAnsi="inherit" w:cs="Times New Roman"/>
          <w:color w:val="000000"/>
          <w:sz w:val="24"/>
          <w:szCs w:val="24"/>
          <w:lang w:eastAsia="en-GB"/>
        </w:rPr>
        <w:t>shall, within three months of the request, provide</w:t>
      </w:r>
      <w:proofErr w:type="gramEnd"/>
      <w:r w:rsidRPr="008E4E18">
        <w:rPr>
          <w:rFonts w:ascii="inherit" w:eastAsia="Times New Roman" w:hAnsi="inherit" w:cs="Times New Roman"/>
          <w:color w:val="000000"/>
          <w:sz w:val="24"/>
          <w:szCs w:val="24"/>
          <w:lang w:eastAsia="en-GB"/>
        </w:rPr>
        <w:t xml:space="preserv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6C8209E9"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w:t>
      </w:r>
      <w:del w:id="33" w:author="Author">
        <w:r w:rsidRPr="008E4E18" w:rsidDel="00C87486">
          <w:rPr>
            <w:rFonts w:ascii="inherit" w:eastAsia="Times New Roman" w:hAnsi="inherit" w:cs="Times New Roman"/>
            <w:color w:val="000000"/>
            <w:sz w:val="24"/>
            <w:szCs w:val="24"/>
            <w:lang w:eastAsia="en-GB"/>
          </w:rPr>
          <w:delText>distribution systems and demand units used by a demand facility or a closed distribution system to provide demand response services to relevant system operators and relevant TSOs</w:delText>
        </w:r>
      </w:del>
      <w:r w:rsidRPr="008E4E18">
        <w:rPr>
          <w:rFonts w:ascii="inherit" w:eastAsia="Times New Roman" w:hAnsi="inherit" w:cs="Times New Roman"/>
          <w:color w:val="000000"/>
          <w:sz w:val="24"/>
          <w:szCs w:val="24"/>
          <w:lang w:eastAsia="en-GB"/>
        </w:rPr>
        <w:t xml:space="preserve">,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w:t>
      </w:r>
      <w:proofErr w:type="gramStart"/>
      <w:r w:rsidRPr="008E4E18">
        <w:rPr>
          <w:rFonts w:ascii="inherit" w:eastAsia="Times New Roman" w:hAnsi="inherit" w:cs="Times New Roman"/>
          <w:color w:val="000000"/>
          <w:sz w:val="24"/>
          <w:szCs w:val="24"/>
          <w:lang w:eastAsia="en-GB"/>
        </w:rPr>
        <w:t>facilities,</w:t>
      </w:r>
      <w:del w:id="34" w:author="Author">
        <w:r w:rsidRPr="008E4E18" w:rsidDel="00C87486">
          <w:rPr>
            <w:rFonts w:ascii="inherit" w:eastAsia="Times New Roman" w:hAnsi="inherit" w:cs="Times New Roman"/>
            <w:color w:val="000000"/>
            <w:sz w:val="24"/>
            <w:szCs w:val="24"/>
            <w:lang w:eastAsia="en-GB"/>
          </w:rPr>
          <w:delText xml:space="preserve"> distribution systems and demand units used by a demand facility or a closed distribution system to provide demand response services to relevant system operators and relevant TSOs</w:delText>
        </w:r>
      </w:del>
      <w:r w:rsidRPr="008E4E18">
        <w:rPr>
          <w:rFonts w:ascii="inherit" w:eastAsia="Times New Roman" w:hAnsi="inherit" w:cs="Times New Roman"/>
          <w:color w:val="000000"/>
          <w:sz w:val="24"/>
          <w:szCs w:val="24"/>
          <w:lang w:eastAsia="en-GB"/>
        </w:rPr>
        <w:t>.</w:t>
      </w:r>
      <w:proofErr w:type="gramEnd"/>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Without prejudice to cases covered by national or Union law, regulatory authorities, entities, or persons who receive confidential information pursuant to this Regulation may use it only </w:t>
      </w:r>
      <w:proofErr w:type="gramStart"/>
      <w:r w:rsidRPr="008E4E18">
        <w:rPr>
          <w:rFonts w:ascii="inherit" w:eastAsia="Times New Roman" w:hAnsi="inherit" w:cs="Times New Roman"/>
          <w:color w:val="000000"/>
          <w:sz w:val="24"/>
          <w:szCs w:val="24"/>
          <w:lang w:eastAsia="en-GB"/>
        </w:rPr>
        <w:t>for the purpose of</w:t>
      </w:r>
      <w:proofErr w:type="gramEnd"/>
      <w:r w:rsidRPr="008E4E18">
        <w:rPr>
          <w:rFonts w:ascii="inherit" w:eastAsia="Times New Roman" w:hAnsi="inherit" w:cs="Times New Roman"/>
          <w:color w:val="000000"/>
          <w:sz w:val="24"/>
          <w:szCs w:val="24"/>
          <w:lang w:eastAsia="en-GB"/>
        </w:rPr>
        <w:t xml:space="preserve">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facilities, transmission-connected distribution facilities and distribution systems shall be capable of remaining connected to the network and operating at the frequency ranges and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w:t>
      </w:r>
      <w:proofErr w:type="gramStart"/>
      <w:r w:rsidRPr="008E4E18">
        <w:rPr>
          <w:rFonts w:ascii="inherit" w:eastAsia="Times New Roman" w:hAnsi="inherit" w:cs="Times New Roman"/>
          <w:color w:val="000000"/>
          <w:sz w:val="24"/>
          <w:szCs w:val="24"/>
          <w:lang w:eastAsia="en-GB"/>
        </w:rPr>
        <w:t>shall not be unreasonably withheld</w:t>
      </w:r>
      <w:proofErr w:type="gramEnd"/>
      <w:r w:rsidRPr="008E4E18">
        <w:rPr>
          <w:rFonts w:ascii="inherit" w:eastAsia="Times New Roman" w:hAnsi="inherit" w:cs="Times New Roman"/>
          <w:color w:val="000000"/>
          <w:sz w:val="24"/>
          <w:szCs w:val="24"/>
          <w:lang w:eastAsia="en-GB"/>
        </w:rPr>
        <w:t>.</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facilities, transmission-connected distribution facilities and transmission-connected distribution systems shall be capable of remaining connected to the network and operating at the voltage ranges and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2.   Equipment of distribution systems connected at the same voltage as the voltage of the connection point to the transmission system shall be capable of remaining connected to the network and operating at the voltage ranges and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w:t>
      </w:r>
      <w:proofErr w:type="spellStart"/>
      <w:proofErr w:type="gramStart"/>
      <w:r w:rsidRPr="008E4E18">
        <w:rPr>
          <w:rFonts w:ascii="inherit" w:eastAsia="Times New Roman" w:hAnsi="inherit" w:cs="Times New Roman"/>
          <w:color w:val="000000"/>
          <w:sz w:val="24"/>
          <w:szCs w:val="24"/>
          <w:lang w:eastAsia="en-GB"/>
        </w:rPr>
        <w:t>pu</w:t>
      </w:r>
      <w:proofErr w:type="spellEnd"/>
      <w:proofErr w:type="gramEnd"/>
      <w:r w:rsidRPr="008E4E18">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the voltage base for </w:t>
      </w:r>
      <w:proofErr w:type="spellStart"/>
      <w:proofErr w:type="gramStart"/>
      <w:r w:rsidRPr="008E4E18">
        <w:rPr>
          <w:rFonts w:ascii="inherit" w:eastAsia="Times New Roman" w:hAnsi="inherit" w:cs="Times New Roman"/>
          <w:color w:val="000000"/>
          <w:sz w:val="24"/>
          <w:szCs w:val="24"/>
          <w:lang w:eastAsia="en-GB"/>
        </w:rPr>
        <w:t>pu</w:t>
      </w:r>
      <w:proofErr w:type="spellEnd"/>
      <w:proofErr w:type="gramEnd"/>
      <w:r w:rsidRPr="008E4E18">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w:t>
      </w:r>
      <w:proofErr w:type="gramStart"/>
      <w:r w:rsidRPr="008E4E18">
        <w:rPr>
          <w:rFonts w:ascii="inherit" w:eastAsia="Times New Roman" w:hAnsi="inherit" w:cs="Times New Roman"/>
          <w:color w:val="000000"/>
          <w:sz w:val="24"/>
          <w:szCs w:val="24"/>
          <w:lang w:eastAsia="en-GB"/>
        </w:rPr>
        <w:t>shall be agreed</w:t>
      </w:r>
      <w:proofErr w:type="gramEnd"/>
      <w:r w:rsidRPr="008E4E18">
        <w:rPr>
          <w:rFonts w:ascii="inherit" w:eastAsia="Times New Roman" w:hAnsi="inherit" w:cs="Times New Roman"/>
          <w:color w:val="000000"/>
          <w:sz w:val="24"/>
          <w:szCs w:val="24"/>
          <w:lang w:eastAsia="en-GB"/>
        </w:rPr>
        <w:t xml:space="preserve">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w:t>
      </w:r>
      <w:proofErr w:type="gramEnd"/>
      <w:r w:rsidRPr="008E4E18">
        <w:rPr>
          <w:rFonts w:ascii="inherit" w:eastAsia="Times New Roman" w:hAnsi="inherit" w:cs="Times New Roman"/>
          <w:color w:val="000000"/>
          <w:sz w:val="24"/>
          <w:szCs w:val="24"/>
          <w:lang w:eastAsia="en-GB"/>
        </w:rPr>
        <w:t xml:space="preserve">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to </w:t>
      </w:r>
      <w:proofErr w:type="gramStart"/>
      <w:r w:rsidRPr="008E4E18">
        <w:rPr>
          <w:rFonts w:ascii="inherit" w:eastAsia="Times New Roman" w:hAnsi="inherit" w:cs="Times New Roman"/>
          <w:color w:val="000000"/>
          <w:sz w:val="24"/>
          <w:szCs w:val="24"/>
          <w:lang w:eastAsia="en-GB"/>
        </w:rPr>
        <w:t>be expected</w:t>
      </w:r>
      <w:proofErr w:type="gramEnd"/>
      <w:r w:rsidRPr="008E4E18">
        <w:rPr>
          <w:rFonts w:ascii="inherit" w:eastAsia="Times New Roman" w:hAnsi="inherit" w:cs="Times New Roman"/>
          <w:color w:val="000000"/>
          <w:sz w:val="24"/>
          <w:szCs w:val="24"/>
          <w:lang w:eastAsia="en-GB"/>
        </w:rPr>
        <w:t xml:space="preserve">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w:t>
      </w:r>
      <w:r w:rsidRPr="008E4E18">
        <w:rPr>
          <w:rFonts w:ascii="inherit" w:eastAsia="Times New Roman" w:hAnsi="inherit" w:cs="Times New Roman"/>
          <w:color w:val="000000"/>
          <w:sz w:val="24"/>
          <w:szCs w:val="24"/>
          <w:lang w:eastAsia="en-GB"/>
        </w:rPr>
        <w:lastRenderedPageBreak/>
        <w:t>distribution system shall be able to withstand from the relevant TSO's network in accordance with paragraph 1.</w:t>
      </w:r>
      <w:proofErr w:type="gramEnd"/>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threshold set in paragraph 3 shall </w:t>
      </w:r>
      <w:proofErr w:type="gramStart"/>
      <w:r w:rsidRPr="008E4E18">
        <w:rPr>
          <w:rFonts w:ascii="inherit" w:eastAsia="Times New Roman" w:hAnsi="inherit" w:cs="Times New Roman"/>
          <w:color w:val="000000"/>
          <w:sz w:val="24"/>
          <w:szCs w:val="24"/>
          <w:lang w:eastAsia="en-GB"/>
        </w:rPr>
        <w:t>either be specified</w:t>
      </w:r>
      <w:proofErr w:type="gramEnd"/>
      <w:r w:rsidRPr="008E4E18">
        <w:rPr>
          <w:rFonts w:ascii="inherit" w:eastAsia="Times New Roman" w:hAnsi="inherit" w:cs="Times New Roman"/>
          <w:color w:val="000000"/>
          <w:sz w:val="24"/>
          <w:szCs w:val="24"/>
          <w:lang w:eastAsia="en-GB"/>
        </w:rPr>
        <w:t xml:space="preserve">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roofErr w:type="gramEnd"/>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threshold set in paragraph 5 shall </w:t>
      </w:r>
      <w:proofErr w:type="gramStart"/>
      <w:r w:rsidRPr="008E4E18">
        <w:rPr>
          <w:rFonts w:ascii="inherit" w:eastAsia="Times New Roman" w:hAnsi="inherit" w:cs="Times New Roman"/>
          <w:color w:val="000000"/>
          <w:sz w:val="24"/>
          <w:szCs w:val="24"/>
          <w:lang w:eastAsia="en-GB"/>
        </w:rPr>
        <w:t>either be specified</w:t>
      </w:r>
      <w:proofErr w:type="gramEnd"/>
      <w:r w:rsidRPr="008E4E18">
        <w:rPr>
          <w:rFonts w:ascii="inherit" w:eastAsia="Times New Roman" w:hAnsi="inherit" w:cs="Times New Roman"/>
          <w:color w:val="000000"/>
          <w:sz w:val="24"/>
          <w:szCs w:val="24"/>
          <w:lang w:eastAsia="en-GB"/>
        </w:rPr>
        <w:t xml:space="preserve">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w:t>
      </w:r>
      <w:proofErr w:type="gramStart"/>
      <w:r w:rsidRPr="008E4E18">
        <w:rPr>
          <w:rFonts w:ascii="inherit" w:eastAsia="Times New Roman" w:hAnsi="inherit" w:cs="Times New Roman"/>
          <w:color w:val="000000"/>
          <w:sz w:val="24"/>
          <w:szCs w:val="24"/>
          <w:lang w:eastAsia="en-GB"/>
        </w:rPr>
        <w:t>shall be delivered and demonstrated for zero, positive and negative sequences</w:t>
      </w:r>
      <w:proofErr w:type="gramEnd"/>
      <w:r w:rsidRPr="008E4E18">
        <w:rPr>
          <w:rFonts w:ascii="inherit" w:eastAsia="Times New Roman" w:hAnsi="inherit" w:cs="Times New Roman"/>
          <w:color w:val="000000"/>
          <w:sz w:val="24"/>
          <w:szCs w:val="24"/>
          <w:lang w:eastAsia="en-GB"/>
        </w:rPr>
        <w:t>.</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by</w:t>
            </w:r>
            <w:proofErr w:type="gramEnd"/>
            <w:r w:rsidRPr="008E4E18">
              <w:rPr>
                <w:rFonts w:ascii="inherit" w:eastAsia="Times New Roman" w:hAnsi="inherit" w:cs="Times New Roman"/>
                <w:sz w:val="24"/>
                <w:szCs w:val="24"/>
                <w:lang w:eastAsia="en-GB"/>
              </w:rPr>
              <w:t xml:space="preserve">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to not export reactive power (at reference 1 </w:t>
      </w:r>
      <w:proofErr w:type="spellStart"/>
      <w:proofErr w:type="gramStart"/>
      <w:r w:rsidRPr="008E4E18">
        <w:rPr>
          <w:rFonts w:ascii="inherit" w:eastAsia="Times New Roman" w:hAnsi="inherit" w:cs="Times New Roman"/>
          <w:color w:val="000000"/>
          <w:sz w:val="24"/>
          <w:szCs w:val="24"/>
          <w:lang w:eastAsia="en-GB"/>
        </w:rPr>
        <w:t>pu</w:t>
      </w:r>
      <w:proofErr w:type="spellEnd"/>
      <w:proofErr w:type="gramEnd"/>
      <w:r w:rsidRPr="008E4E18">
        <w:rPr>
          <w:rFonts w:ascii="inherit" w:eastAsia="Times New Roman" w:hAnsi="inherit" w:cs="Times New Roman"/>
          <w:color w:val="000000"/>
          <w:sz w:val="24"/>
          <w:szCs w:val="24"/>
          <w:lang w:eastAsia="en-GB"/>
        </w:rPr>
        <w:t xml:space="preserve">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w:t>
      </w:r>
      <w:proofErr w:type="gramStart"/>
      <w:r w:rsidRPr="008E4E18">
        <w:rPr>
          <w:rFonts w:ascii="inherit" w:eastAsia="Times New Roman" w:hAnsi="inherit" w:cs="Times New Roman"/>
          <w:color w:val="000000"/>
          <w:sz w:val="24"/>
          <w:szCs w:val="24"/>
          <w:lang w:eastAsia="en-GB"/>
        </w:rPr>
        <w:t>are specified</w:t>
      </w:r>
      <w:proofErr w:type="gramEnd"/>
      <w:r w:rsidRPr="008E4E18">
        <w:rPr>
          <w:rFonts w:ascii="inherit" w:eastAsia="Times New Roman" w:hAnsi="inherit" w:cs="Times New Roman"/>
          <w:color w:val="000000"/>
          <w:sz w:val="24"/>
          <w:szCs w:val="24"/>
          <w:lang w:eastAsia="en-GB"/>
        </w:rPr>
        <w:t>.</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w:t>
      </w:r>
      <w:r w:rsidRPr="008E4E18">
        <w:rPr>
          <w:rFonts w:ascii="inherit" w:eastAsia="Times New Roman" w:hAnsi="inherit" w:cs="Times New Roman"/>
          <w:color w:val="000000"/>
          <w:sz w:val="24"/>
          <w:szCs w:val="24"/>
          <w:lang w:eastAsia="en-GB"/>
        </w:rPr>
        <w:lastRenderedPageBreak/>
        <w:t>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back-up</w:t>
            </w:r>
            <w:proofErr w:type="gramEnd"/>
            <w:r w:rsidRPr="008E4E18">
              <w:rPr>
                <w:rFonts w:ascii="inherit" w:eastAsia="Times New Roman" w:hAnsi="inherit" w:cs="Times New Roman"/>
                <w:sz w:val="24"/>
                <w:szCs w:val="24"/>
                <w:lang w:eastAsia="en-GB"/>
              </w:rPr>
              <w:t xml:space="preserve">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automatic</w:t>
            </w:r>
            <w:proofErr w:type="gramEnd"/>
            <w:r w:rsidRPr="008E4E18">
              <w:rPr>
                <w:rFonts w:ascii="inherit" w:eastAsia="Times New Roman" w:hAnsi="inherit" w:cs="Times New Roman"/>
                <w:sz w:val="24"/>
                <w:szCs w:val="24"/>
                <w:lang w:eastAsia="en-GB"/>
              </w:rPr>
              <w:t xml:space="preserve">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With regard to priority ranking of protection and control, the transmission-connected demand facility owner or the transmission-connected distribution system operator shall set the protection and control devices of its transmission-connected demand facility or </w:t>
      </w:r>
      <w:r w:rsidRPr="008E4E18">
        <w:rPr>
          <w:rFonts w:ascii="inherit" w:eastAsia="Times New Roman" w:hAnsi="inherit" w:cs="Times New Roman"/>
          <w:color w:val="000000"/>
          <w:sz w:val="24"/>
          <w:szCs w:val="24"/>
          <w:lang w:eastAsia="en-GB"/>
        </w:rPr>
        <w:lastRenderedPageBreak/>
        <w:t>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power</w:t>
            </w:r>
            <w:proofErr w:type="gramEnd"/>
            <w:r w:rsidRPr="008E4E18">
              <w:rPr>
                <w:rFonts w:ascii="inherit" w:eastAsia="Times New Roman" w:hAnsi="inherit" w:cs="Times New Roman"/>
                <w:sz w:val="24"/>
                <w:szCs w:val="24"/>
                <w:lang w:eastAsia="en-GB"/>
              </w:rPr>
              <w:t xml:space="preserve">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375081E3"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ins w:id="35" w:author="Author">
              <w:r w:rsidR="00627964" w:rsidRPr="00E40019">
                <w:rPr>
                  <w:rFonts w:ascii="inherit" w:eastAsia="Times New Roman" w:hAnsi="inherit" w:cs="Times New Roman"/>
                  <w:color w:val="FF0000"/>
                  <w:sz w:val="24"/>
                  <w:szCs w:val="24"/>
                  <w:lang w:eastAsia="en-GB"/>
                </w:rPr>
                <w:t xml:space="preserve"> while taking into account not only system security but also costs and risks</w:t>
              </w:r>
              <w:r w:rsidR="00627964">
                <w:rPr>
                  <w:rFonts w:ascii="inherit" w:eastAsia="Times New Roman" w:hAnsi="inherit" w:cs="Times New Roman"/>
                  <w:color w:val="FF0000"/>
                  <w:sz w:val="24"/>
                  <w:szCs w:val="24"/>
                  <w:lang w:eastAsia="en-GB"/>
                </w:rPr>
                <w:t xml:space="preserve"> for the concerned demand facilities</w:t>
              </w:r>
              <w:r w:rsidR="00062876">
                <w:rPr>
                  <w:rFonts w:ascii="inherit" w:eastAsia="Times New Roman" w:hAnsi="inherit" w:cs="Times New Roman"/>
                  <w:color w:val="FF0000"/>
                  <w:sz w:val="24"/>
                  <w:szCs w:val="24"/>
                  <w:lang w:eastAsia="en-GB"/>
                </w:rPr>
                <w:t>. Moreover, system operators will take duly into account all existing protection elements concerning low frequency</w:t>
              </w:r>
            </w:ins>
            <w:r w:rsidRPr="008E4E18">
              <w:rPr>
                <w:rFonts w:ascii="inherit" w:eastAsia="Times New Roman" w:hAnsi="inherit" w:cs="Times New Roman"/>
                <w:sz w:val="24"/>
                <w:szCs w:val="24"/>
                <w:lang w:eastAsia="en-GB"/>
              </w:rPr>
              <w:t>;</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operating time: no more than 150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8E4E18">
                    <w:rPr>
                      <w:rFonts w:ascii="inherit" w:eastAsia="Times New Roman" w:hAnsi="inherit" w:cs="Times New Roman"/>
                      <w:sz w:val="24"/>
                      <w:szCs w:val="24"/>
                      <w:lang w:eastAsia="en-GB"/>
                    </w:rPr>
                    <w:t>pu</w:t>
                  </w:r>
                  <w:proofErr w:type="spellEnd"/>
                  <w:r w:rsidRPr="008E4E18">
                    <w:rPr>
                      <w:rFonts w:ascii="inherit" w:eastAsia="Times New Roman" w:hAnsi="inherit" w:cs="Times New Roman"/>
                      <w:sz w:val="24"/>
                      <w:szCs w:val="24"/>
                      <w:lang w:eastAsia="en-GB"/>
                    </w:rPr>
                    <w:t xml:space="preserve">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blocking</w:t>
                  </w:r>
                  <w:proofErr w:type="gramEnd"/>
                  <w:r w:rsidRPr="008E4E18">
                    <w:rPr>
                      <w:rFonts w:ascii="inherit" w:eastAsia="Times New Roman" w:hAnsi="inherit" w:cs="Times New Roman"/>
                      <w:sz w:val="24"/>
                      <w:szCs w:val="24"/>
                      <w:lang w:eastAsia="en-GB"/>
                    </w:rPr>
                    <w:t xml:space="preserve">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w:t>
            </w:r>
            <w:proofErr w:type="gramStart"/>
            <w:r w:rsidRPr="008E4E18">
              <w:rPr>
                <w:rFonts w:ascii="inherit" w:eastAsia="Times New Roman" w:hAnsi="inherit" w:cs="Times New Roman"/>
                <w:sz w:val="24"/>
                <w:szCs w:val="24"/>
                <w:lang w:eastAsia="en-GB"/>
              </w:rPr>
              <w:t>shall be specified</w:t>
            </w:r>
            <w:proofErr w:type="gramEnd"/>
            <w:r w:rsidRPr="008E4E18">
              <w:rPr>
                <w:rFonts w:ascii="inherit" w:eastAsia="Times New Roman" w:hAnsi="inherit" w:cs="Times New Roman"/>
                <w:sz w:val="24"/>
                <w:szCs w:val="24"/>
                <w:lang w:eastAsia="en-GB"/>
              </w:rPr>
              <w:t xml:space="preserve">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structure</w:t>
            </w:r>
            <w:proofErr w:type="gramEnd"/>
            <w:r w:rsidRPr="008E4E18">
              <w:rPr>
                <w:rFonts w:ascii="inherit" w:eastAsia="Times New Roman" w:hAnsi="inherit" w:cs="Times New Roman"/>
                <w:sz w:val="24"/>
                <w:szCs w:val="24"/>
                <w:lang w:eastAsia="en-GB"/>
              </w:rPr>
              <w:t xml:space="preserv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converter</w:t>
            </w:r>
            <w:proofErr w:type="gramEnd"/>
            <w:r w:rsidRPr="008E4E18">
              <w:rPr>
                <w:rFonts w:ascii="inherit" w:eastAsia="Times New Roman" w:hAnsi="inherit" w:cs="Times New Roman"/>
                <w:sz w:val="24"/>
                <w:szCs w:val="24"/>
                <w:lang w:eastAsia="en-GB"/>
              </w:rPr>
              <w:t xml:space="preserve">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roofErr w:type="gramEnd"/>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EON shall entitle the transmission-connected demand facility owner or transmission-connected distribution system operator to energise its internal network and auxiliaries by using the grid connection that </w:t>
      </w:r>
      <w:proofErr w:type="gramStart"/>
      <w:r w:rsidRPr="008E4E18">
        <w:rPr>
          <w:rFonts w:ascii="inherit" w:eastAsia="Times New Roman" w:hAnsi="inherit" w:cs="Times New Roman"/>
          <w:color w:val="000000"/>
          <w:sz w:val="24"/>
          <w:szCs w:val="24"/>
          <w:lang w:eastAsia="en-GB"/>
        </w:rPr>
        <w:t>is specified</w:t>
      </w:r>
      <w:proofErr w:type="gramEnd"/>
      <w:r w:rsidRPr="008E4E18">
        <w:rPr>
          <w:rFonts w:ascii="inherit" w:eastAsia="Times New Roman" w:hAnsi="inherit" w:cs="Times New Roman"/>
          <w:color w:val="000000"/>
          <w:sz w:val="24"/>
          <w:szCs w:val="24"/>
          <w:lang w:eastAsia="en-GB"/>
        </w:rPr>
        <w:t xml:space="preserve">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2.   An EON </w:t>
      </w:r>
      <w:proofErr w:type="gramStart"/>
      <w:r w:rsidRPr="008E4E18">
        <w:rPr>
          <w:rFonts w:ascii="inherit" w:eastAsia="Times New Roman" w:hAnsi="inherit" w:cs="Times New Roman"/>
          <w:color w:val="000000"/>
          <w:sz w:val="24"/>
          <w:szCs w:val="24"/>
          <w:lang w:eastAsia="en-GB"/>
        </w:rPr>
        <w:t>shall be issued</w:t>
      </w:r>
      <w:proofErr w:type="gramEnd"/>
      <w:r w:rsidRPr="008E4E18">
        <w:rPr>
          <w:rFonts w:ascii="inherit" w:eastAsia="Times New Roman" w:hAnsi="inherit" w:cs="Times New Roman"/>
          <w:color w:val="000000"/>
          <w:sz w:val="24"/>
          <w:szCs w:val="24"/>
          <w:lang w:eastAsia="en-GB"/>
        </w:rPr>
        <w:t xml:space="preserve">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8E4E18">
        <w:rPr>
          <w:rFonts w:ascii="inherit" w:eastAsia="Times New Roman" w:hAnsi="inherit" w:cs="Times New Roman"/>
          <w:color w:val="000000"/>
          <w:sz w:val="24"/>
          <w:szCs w:val="24"/>
          <w:lang w:eastAsia="en-GB"/>
        </w:rPr>
        <w:t>period of time</w:t>
      </w:r>
      <w:proofErr w:type="gramEnd"/>
      <w:r w:rsidRPr="008E4E18">
        <w:rPr>
          <w:rFonts w:ascii="inherit" w:eastAsia="Times New Roman" w:hAnsi="inherit" w:cs="Times New Roman"/>
          <w:color w:val="000000"/>
          <w:sz w:val="24"/>
          <w:szCs w:val="24"/>
          <w:lang w:eastAsia="en-GB"/>
        </w:rPr>
        <w:t>.</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 ION </w:t>
      </w:r>
      <w:proofErr w:type="gramStart"/>
      <w:r w:rsidRPr="008E4E18">
        <w:rPr>
          <w:rFonts w:ascii="inherit" w:eastAsia="Times New Roman" w:hAnsi="inherit" w:cs="Times New Roman"/>
          <w:color w:val="000000"/>
          <w:sz w:val="24"/>
          <w:szCs w:val="24"/>
          <w:lang w:eastAsia="en-GB"/>
        </w:rPr>
        <w:t>shall be issued</w:t>
      </w:r>
      <w:proofErr w:type="gramEnd"/>
      <w:r w:rsidRPr="008E4E18">
        <w:rPr>
          <w:rFonts w:ascii="inherit" w:eastAsia="Times New Roman" w:hAnsi="inherit" w:cs="Times New Roman"/>
          <w:color w:val="000000"/>
          <w:sz w:val="24"/>
          <w:szCs w:val="24"/>
          <w:lang w:eastAsia="en-GB"/>
        </w:rPr>
        <w:t xml:space="preserve">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details</w:t>
            </w:r>
            <w:proofErr w:type="gramEnd"/>
            <w:r w:rsidRPr="008E4E18">
              <w:rPr>
                <w:rFonts w:ascii="inherit" w:eastAsia="Times New Roman" w:hAnsi="inherit" w:cs="Times New Roman"/>
                <w:sz w:val="24"/>
                <w:szCs w:val="24"/>
                <w:lang w:eastAsia="en-GB"/>
              </w:rPr>
              <w:t xml:space="preserve">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maximum period during which the transmission-connected demand facility owner or transmission-connected distribution system operator may maintain ION status shall be 24 months. The relevant TSO is entitled to specify a shorter ION validity period. An extension of the ION </w:t>
      </w:r>
      <w:proofErr w:type="gramStart"/>
      <w:r w:rsidRPr="008E4E18">
        <w:rPr>
          <w:rFonts w:ascii="inherit" w:eastAsia="Times New Roman" w:hAnsi="inherit" w:cs="Times New Roman"/>
          <w:color w:val="000000"/>
          <w:sz w:val="24"/>
          <w:szCs w:val="24"/>
          <w:lang w:eastAsia="en-GB"/>
        </w:rPr>
        <w:t>shall be granted</w:t>
      </w:r>
      <w:proofErr w:type="gramEnd"/>
      <w:r w:rsidRPr="008E4E18">
        <w:rPr>
          <w:rFonts w:ascii="inherit" w:eastAsia="Times New Roman" w:hAnsi="inherit" w:cs="Times New Roman"/>
          <w:color w:val="000000"/>
          <w:sz w:val="24"/>
          <w:szCs w:val="24"/>
          <w:lang w:eastAsia="en-GB"/>
        </w:rPr>
        <w:t xml:space="preserve"> only if the transmission-connected demand facility owner or transmission-connected distribution system operator has made substantial progress towards full compliance. Outstanding issues </w:t>
      </w:r>
      <w:proofErr w:type="gramStart"/>
      <w:r w:rsidRPr="008E4E18">
        <w:rPr>
          <w:rFonts w:ascii="inherit" w:eastAsia="Times New Roman" w:hAnsi="inherit" w:cs="Times New Roman"/>
          <w:color w:val="000000"/>
          <w:sz w:val="24"/>
          <w:szCs w:val="24"/>
          <w:lang w:eastAsia="en-GB"/>
        </w:rPr>
        <w:t>shall be clearly identified</w:t>
      </w:r>
      <w:proofErr w:type="gramEnd"/>
      <w:r w:rsidRPr="008E4E18">
        <w:rPr>
          <w:rFonts w:ascii="inherit" w:eastAsia="Times New Roman" w:hAnsi="inherit" w:cs="Times New Roman"/>
          <w:color w:val="000000"/>
          <w:sz w:val="24"/>
          <w:szCs w:val="24"/>
          <w:lang w:eastAsia="en-GB"/>
        </w:rPr>
        <w:t xml:space="preserve">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roofErr w:type="gramEnd"/>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 FON </w:t>
      </w:r>
      <w:proofErr w:type="gramStart"/>
      <w:r w:rsidRPr="008E4E18">
        <w:rPr>
          <w:rFonts w:ascii="inherit" w:eastAsia="Times New Roman" w:hAnsi="inherit" w:cs="Times New Roman"/>
          <w:color w:val="000000"/>
          <w:sz w:val="24"/>
          <w:szCs w:val="24"/>
          <w:lang w:eastAsia="en-GB"/>
        </w:rPr>
        <w:t>shall be issued</w:t>
      </w:r>
      <w:proofErr w:type="gramEnd"/>
      <w:r w:rsidRPr="008E4E18">
        <w:rPr>
          <w:rFonts w:ascii="inherit" w:eastAsia="Times New Roman" w:hAnsi="inherit" w:cs="Times New Roman"/>
          <w:color w:val="000000"/>
          <w:sz w:val="24"/>
          <w:szCs w:val="24"/>
          <w:lang w:eastAsia="en-GB"/>
        </w:rPr>
        <w:t xml:space="preserve">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an</w:t>
            </w:r>
            <w:proofErr w:type="gramEnd"/>
            <w:r w:rsidRPr="008E4E18">
              <w:rPr>
                <w:rFonts w:ascii="inherit" w:eastAsia="Times New Roman" w:hAnsi="inherit" w:cs="Times New Roman"/>
                <w:sz w:val="24"/>
                <w:szCs w:val="24"/>
                <w:lang w:eastAsia="en-GB"/>
              </w:rPr>
              <w:t xml:space="preserve">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If incompatibility </w:t>
      </w:r>
      <w:proofErr w:type="gramStart"/>
      <w:r w:rsidRPr="008E4E18">
        <w:rPr>
          <w:rFonts w:ascii="inherit" w:eastAsia="Times New Roman" w:hAnsi="inherit" w:cs="Times New Roman"/>
          <w:color w:val="000000"/>
          <w:sz w:val="24"/>
          <w:szCs w:val="24"/>
          <w:lang w:eastAsia="en-GB"/>
        </w:rPr>
        <w:t>is identified</w:t>
      </w:r>
      <w:proofErr w:type="gramEnd"/>
      <w:r w:rsidRPr="008E4E18">
        <w:rPr>
          <w:rFonts w:ascii="inherit" w:eastAsia="Times New Roman" w:hAnsi="inherit" w:cs="Times New Roman"/>
          <w:color w:val="000000"/>
          <w:sz w:val="24"/>
          <w:szCs w:val="24"/>
          <w:lang w:eastAsia="en-GB"/>
        </w:rPr>
        <w:t xml:space="preserve"> in connection with the issuing of the FON, a derogation may be granted upon a request made to the relevant TSO, in accordance with the derogation procedure described in Chapter 2 of Title V. A FON </w:t>
      </w:r>
      <w:proofErr w:type="gramStart"/>
      <w:r w:rsidRPr="008E4E18">
        <w:rPr>
          <w:rFonts w:ascii="inherit" w:eastAsia="Times New Roman" w:hAnsi="inherit" w:cs="Times New Roman"/>
          <w:color w:val="000000"/>
          <w:sz w:val="24"/>
          <w:szCs w:val="24"/>
          <w:lang w:eastAsia="en-GB"/>
        </w:rPr>
        <w:t>shall be issued</w:t>
      </w:r>
      <w:proofErr w:type="gramEnd"/>
      <w:r w:rsidRPr="008E4E18">
        <w:rPr>
          <w:rFonts w:ascii="inherit" w:eastAsia="Times New Roman" w:hAnsi="inherit" w:cs="Times New Roman"/>
          <w:color w:val="000000"/>
          <w:sz w:val="24"/>
          <w:szCs w:val="24"/>
          <w:lang w:eastAsia="en-GB"/>
        </w:rPr>
        <w:t xml:space="preserve">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roofErr w:type="gramEnd"/>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w:t>
      </w:r>
      <w:proofErr w:type="gramStart"/>
      <w:r w:rsidRPr="008E4E18">
        <w:rPr>
          <w:rFonts w:ascii="inherit" w:eastAsia="Times New Roman" w:hAnsi="inherit" w:cs="Times New Roman"/>
          <w:color w:val="000000"/>
          <w:sz w:val="24"/>
          <w:szCs w:val="24"/>
          <w:lang w:eastAsia="en-GB"/>
        </w:rPr>
        <w:t>time frame</w:t>
      </w:r>
      <w:proofErr w:type="gramEnd"/>
      <w:r w:rsidRPr="008E4E18">
        <w:rPr>
          <w:rFonts w:ascii="inherit" w:eastAsia="Times New Roman" w:hAnsi="inherit" w:cs="Times New Roman"/>
          <w:color w:val="000000"/>
          <w:sz w:val="24"/>
          <w:szCs w:val="24"/>
          <w:lang w:eastAsia="en-GB"/>
        </w:rPr>
        <w:t>,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facility owners or transmission-connected distribution system operators to whom a FON has been </w:t>
      </w:r>
      <w:proofErr w:type="gramStart"/>
      <w:r w:rsidRPr="008E4E18">
        <w:rPr>
          <w:rFonts w:ascii="inherit" w:eastAsia="Times New Roman" w:hAnsi="inherit" w:cs="Times New Roman"/>
          <w:color w:val="000000"/>
          <w:sz w:val="24"/>
          <w:szCs w:val="24"/>
          <w:lang w:eastAsia="en-GB"/>
        </w:rPr>
        <w:t>granted,</w:t>
      </w:r>
      <w:proofErr w:type="gramEnd"/>
      <w:r w:rsidRPr="008E4E18">
        <w:rPr>
          <w:rFonts w:ascii="inherit" w:eastAsia="Times New Roman" w:hAnsi="inherit" w:cs="Times New Roman"/>
          <w:color w:val="000000"/>
          <w:sz w:val="24"/>
          <w:szCs w:val="24"/>
          <w:lang w:eastAsia="en-GB"/>
        </w:rPr>
        <w:t xml:space="preserve">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equipment</w:t>
            </w:r>
            <w:proofErr w:type="gramEnd"/>
            <w:r w:rsidRPr="008E4E18">
              <w:rPr>
                <w:rFonts w:ascii="inherit" w:eastAsia="Times New Roman" w:hAnsi="inherit" w:cs="Times New Roman"/>
                <w:sz w:val="24"/>
                <w:szCs w:val="24"/>
                <w:lang w:eastAsia="en-GB"/>
              </w:rPr>
              <w:t xml:space="preserve">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longer </w:t>
      </w:r>
      <w:proofErr w:type="gramStart"/>
      <w:r w:rsidRPr="008E4E18">
        <w:rPr>
          <w:rFonts w:ascii="inherit" w:eastAsia="Times New Roman" w:hAnsi="inherit" w:cs="Times New Roman"/>
          <w:color w:val="000000"/>
          <w:sz w:val="24"/>
          <w:szCs w:val="24"/>
          <w:lang w:eastAsia="en-GB"/>
        </w:rPr>
        <w:t>time period</w:t>
      </w:r>
      <w:proofErr w:type="gramEnd"/>
      <w:r w:rsidRPr="008E4E18">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A LON shall be issued by the relevant TSO and shall contain the following </w:t>
      </w:r>
      <w:proofErr w:type="gramStart"/>
      <w:r w:rsidRPr="008E4E18">
        <w:rPr>
          <w:rFonts w:ascii="inherit" w:eastAsia="Times New Roman" w:hAnsi="inherit" w:cs="Times New Roman"/>
          <w:color w:val="000000"/>
          <w:sz w:val="24"/>
          <w:szCs w:val="24"/>
          <w:lang w:eastAsia="en-GB"/>
        </w:rPr>
        <w:t>information which</w:t>
      </w:r>
      <w:proofErr w:type="gramEnd"/>
      <w:r w:rsidRPr="008E4E18">
        <w:rPr>
          <w:rFonts w:ascii="inherit" w:eastAsia="Times New Roman" w:hAnsi="inherit" w:cs="Times New Roman"/>
          <w:color w:val="000000"/>
          <w:sz w:val="24"/>
          <w:szCs w:val="24"/>
          <w:lang w:eastAsia="en-GB"/>
        </w:rPr>
        <w:t xml:space="preserve">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maximum period of validity which shall not exceed 12 months. The initial period granted </w:t>
            </w:r>
            <w:proofErr w:type="gramStart"/>
            <w:r w:rsidRPr="008E4E18">
              <w:rPr>
                <w:rFonts w:ascii="inherit" w:eastAsia="Times New Roman" w:hAnsi="inherit" w:cs="Times New Roman"/>
                <w:sz w:val="24"/>
                <w:szCs w:val="24"/>
                <w:lang w:eastAsia="en-GB"/>
              </w:rPr>
              <w:t>may</w:t>
            </w:r>
            <w:proofErr w:type="gramEnd"/>
            <w:r w:rsidRPr="008E4E18">
              <w:rPr>
                <w:rFonts w:ascii="inherit" w:eastAsia="Times New Roman" w:hAnsi="inherit" w:cs="Times New Roman"/>
                <w:sz w:val="24"/>
                <w:szCs w:val="24"/>
                <w:lang w:eastAsia="en-GB"/>
              </w:rPr>
              <w:t xml:space="preserve">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FON </w:t>
      </w:r>
      <w:proofErr w:type="gramStart"/>
      <w:r w:rsidRPr="008E4E18">
        <w:rPr>
          <w:rFonts w:ascii="inherit" w:eastAsia="Times New Roman" w:hAnsi="inherit" w:cs="Times New Roman"/>
          <w:color w:val="000000"/>
          <w:sz w:val="24"/>
          <w:szCs w:val="24"/>
          <w:lang w:eastAsia="en-GB"/>
        </w:rPr>
        <w:t>shall be suspended</w:t>
      </w:r>
      <w:proofErr w:type="gramEnd"/>
      <w:r w:rsidRPr="008E4E18">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A further extension of the period of validity of the LON </w:t>
      </w:r>
      <w:proofErr w:type="gramStart"/>
      <w:r w:rsidRPr="008E4E18">
        <w:rPr>
          <w:rFonts w:ascii="inherit" w:eastAsia="Times New Roman" w:hAnsi="inherit" w:cs="Times New Roman"/>
          <w:color w:val="000000"/>
          <w:sz w:val="24"/>
          <w:szCs w:val="24"/>
          <w:lang w:eastAsia="en-GB"/>
        </w:rPr>
        <w:t>may be granted</w:t>
      </w:r>
      <w:proofErr w:type="gramEnd"/>
      <w:r w:rsidRPr="008E4E18">
        <w:rPr>
          <w:rFonts w:ascii="inherit" w:eastAsia="Times New Roman" w:hAnsi="inherit" w:cs="Times New Roman"/>
          <w:color w:val="000000"/>
          <w:sz w:val="24"/>
          <w:szCs w:val="24"/>
          <w:lang w:eastAsia="en-GB"/>
        </w:rPr>
        <w:t xml:space="preserve">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roofErr w:type="gramEnd"/>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296032CB" w:rsidR="008E4E18" w:rsidRPr="008E4E18" w:rsidDel="000B7F1E" w:rsidRDefault="008E4E18" w:rsidP="000B7F1E">
      <w:pPr>
        <w:shd w:val="clear" w:color="auto" w:fill="FFFFFF"/>
        <w:spacing w:before="120" w:after="0" w:line="240" w:lineRule="auto"/>
        <w:jc w:val="both"/>
        <w:rPr>
          <w:del w:id="36"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t>
      </w:r>
      <w:ins w:id="37" w:author="Author">
        <w:r w:rsidR="000B7F1E" w:rsidRPr="008E4E18" w:rsidDel="000B7F1E">
          <w:rPr>
            <w:rFonts w:ascii="inherit" w:eastAsia="Times New Roman" w:hAnsi="inherit" w:cs="Times New Roman"/>
            <w:color w:val="000000"/>
            <w:sz w:val="24"/>
            <w:szCs w:val="24"/>
            <w:lang w:eastAsia="en-GB"/>
          </w:rPr>
          <w:t xml:space="preserve"> </w:t>
        </w:r>
      </w:ins>
      <w:commentRangeStart w:id="38"/>
      <w:del w:id="39" w:author="Author">
        <w:r w:rsidRPr="008E4E18" w:rsidDel="000B7F1E">
          <w:rPr>
            <w:rFonts w:ascii="inherit" w:eastAsia="Times New Roman" w:hAnsi="inherit" w:cs="Times New Roman"/>
            <w:color w:val="000000"/>
            <w:sz w:val="24"/>
            <w:szCs w:val="24"/>
            <w:lang w:eastAsia="en-GB"/>
          </w:rPr>
          <w:delText>Demand</w:delText>
        </w:r>
      </w:del>
      <w:commentRangeEnd w:id="38"/>
      <w:r w:rsidR="000B7F1E">
        <w:rPr>
          <w:rStyle w:val="CommentReference"/>
        </w:rPr>
        <w:commentReference w:id="38"/>
      </w:r>
      <w:del w:id="40" w:author="Author">
        <w:r w:rsidRPr="008E4E18" w:rsidDel="000B7F1E">
          <w:rPr>
            <w:rFonts w:ascii="inherit" w:eastAsia="Times New Roman" w:hAnsi="inherit" w:cs="Times New Roman"/>
            <w:color w:val="000000"/>
            <w:sz w:val="24"/>
            <w:szCs w:val="24"/>
            <w:lang w:eastAsia="en-GB"/>
          </w:rPr>
          <w:delText xml:space="preserve">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0B7F1E" w14:paraId="12C50974" w14:textId="4B9C0853" w:rsidTr="008E4E18">
        <w:trPr>
          <w:del w:id="41" w:author="Author"/>
        </w:trPr>
        <w:tc>
          <w:tcPr>
            <w:tcW w:w="0" w:type="auto"/>
            <w:shd w:val="clear" w:color="auto" w:fill="auto"/>
            <w:hideMark/>
          </w:tcPr>
          <w:p w14:paraId="376FB38E" w14:textId="31826530" w:rsidR="008E4E18" w:rsidRPr="008E4E18" w:rsidDel="000B7F1E" w:rsidRDefault="008E4E18" w:rsidP="00D90AFC">
            <w:pPr>
              <w:shd w:val="clear" w:color="auto" w:fill="FFFFFF"/>
              <w:spacing w:before="120" w:after="0" w:line="240" w:lineRule="auto"/>
              <w:jc w:val="both"/>
              <w:rPr>
                <w:del w:id="42" w:author="Author"/>
                <w:rFonts w:ascii="inherit" w:eastAsia="Times New Roman" w:hAnsi="inherit" w:cs="Times New Roman"/>
                <w:sz w:val="24"/>
                <w:szCs w:val="24"/>
                <w:lang w:eastAsia="en-GB"/>
              </w:rPr>
              <w:pPrChange w:id="43" w:author="Author">
                <w:pPr>
                  <w:spacing w:before="120" w:after="0" w:line="240" w:lineRule="auto"/>
                  <w:jc w:val="both"/>
                </w:pPr>
              </w:pPrChange>
            </w:pPr>
            <w:del w:id="44" w:author="Author">
              <w:r w:rsidRPr="008E4E18" w:rsidDel="000B7F1E">
                <w:rPr>
                  <w:rFonts w:ascii="inherit" w:eastAsia="Times New Roman" w:hAnsi="inherit" w:cs="Times New Roman"/>
                  <w:sz w:val="24"/>
                  <w:szCs w:val="24"/>
                  <w:lang w:eastAsia="en-GB"/>
                </w:rPr>
                <w:delText>(a)</w:delText>
              </w:r>
            </w:del>
          </w:p>
        </w:tc>
        <w:tc>
          <w:tcPr>
            <w:tcW w:w="0" w:type="auto"/>
            <w:shd w:val="clear" w:color="auto" w:fill="auto"/>
            <w:hideMark/>
          </w:tcPr>
          <w:p w14:paraId="53482BCC" w14:textId="67D759C7" w:rsidR="008E4E18" w:rsidRPr="008E4E18" w:rsidDel="000B7F1E" w:rsidRDefault="008E4E18" w:rsidP="00D90AFC">
            <w:pPr>
              <w:shd w:val="clear" w:color="auto" w:fill="FFFFFF"/>
              <w:spacing w:before="120" w:after="0" w:line="240" w:lineRule="auto"/>
              <w:jc w:val="both"/>
              <w:rPr>
                <w:del w:id="45" w:author="Author"/>
                <w:rFonts w:ascii="inherit" w:eastAsia="Times New Roman" w:hAnsi="inherit" w:cs="Times New Roman"/>
                <w:sz w:val="24"/>
                <w:szCs w:val="24"/>
                <w:lang w:eastAsia="en-GB"/>
              </w:rPr>
              <w:pPrChange w:id="46" w:author="Author">
                <w:pPr>
                  <w:spacing w:before="120" w:after="0" w:line="240" w:lineRule="auto"/>
                  <w:jc w:val="both"/>
                </w:pPr>
              </w:pPrChange>
            </w:pPr>
            <w:del w:id="47" w:author="Author">
              <w:r w:rsidRPr="008E4E18" w:rsidDel="000B7F1E">
                <w:rPr>
                  <w:rFonts w:ascii="inherit" w:eastAsia="Times New Roman" w:hAnsi="inherit" w:cs="Times New Roman"/>
                  <w:sz w:val="24"/>
                  <w:szCs w:val="24"/>
                  <w:lang w:eastAsia="en-GB"/>
                </w:rPr>
                <w:delText>be capable of operating across the frequency ranges specified in Article 12(1) and the extended range specified in Article 12(2);</w:delText>
              </w:r>
            </w:del>
          </w:p>
        </w:tc>
      </w:tr>
    </w:tbl>
    <w:p w14:paraId="2C08608A" w14:textId="3BF83A9C" w:rsidR="008E4E18" w:rsidRPr="008E4E18" w:rsidDel="000B7F1E" w:rsidRDefault="008E4E18" w:rsidP="00D90AFC">
      <w:pPr>
        <w:shd w:val="clear" w:color="auto" w:fill="FFFFFF"/>
        <w:spacing w:before="120" w:after="0" w:line="240" w:lineRule="auto"/>
        <w:jc w:val="both"/>
        <w:rPr>
          <w:del w:id="48" w:author="Author"/>
          <w:rFonts w:ascii="Times New Roman" w:eastAsia="Times New Roman" w:hAnsi="Times New Roman" w:cs="Times New Roman"/>
          <w:vanish/>
          <w:color w:val="000000"/>
          <w:sz w:val="24"/>
          <w:szCs w:val="24"/>
          <w:lang w:eastAsia="en-GB"/>
        </w:rPr>
        <w:pPrChange w:id="49"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rsidDel="000B7F1E" w14:paraId="55E930B4" w14:textId="493D113E" w:rsidTr="008E4E18">
        <w:trPr>
          <w:del w:id="50" w:author="Author"/>
        </w:trPr>
        <w:tc>
          <w:tcPr>
            <w:tcW w:w="0" w:type="auto"/>
            <w:shd w:val="clear" w:color="auto" w:fill="auto"/>
            <w:hideMark/>
          </w:tcPr>
          <w:p w14:paraId="586C46DA" w14:textId="74BFE4BA" w:rsidR="008E4E18" w:rsidRPr="008E4E18" w:rsidDel="000B7F1E" w:rsidRDefault="008E4E18" w:rsidP="00D90AFC">
            <w:pPr>
              <w:shd w:val="clear" w:color="auto" w:fill="FFFFFF"/>
              <w:spacing w:before="120" w:after="0" w:line="240" w:lineRule="auto"/>
              <w:jc w:val="both"/>
              <w:rPr>
                <w:del w:id="51" w:author="Author"/>
                <w:rFonts w:ascii="inherit" w:eastAsia="Times New Roman" w:hAnsi="inherit" w:cs="Times New Roman"/>
                <w:sz w:val="24"/>
                <w:szCs w:val="24"/>
                <w:lang w:eastAsia="en-GB"/>
              </w:rPr>
              <w:pPrChange w:id="52" w:author="Author">
                <w:pPr>
                  <w:spacing w:before="120" w:after="0" w:line="240" w:lineRule="auto"/>
                  <w:jc w:val="both"/>
                </w:pPr>
              </w:pPrChange>
            </w:pPr>
            <w:del w:id="53" w:author="Author">
              <w:r w:rsidRPr="008E4E18" w:rsidDel="000B7F1E">
                <w:rPr>
                  <w:rFonts w:ascii="inherit" w:eastAsia="Times New Roman" w:hAnsi="inherit" w:cs="Times New Roman"/>
                  <w:sz w:val="24"/>
                  <w:szCs w:val="24"/>
                  <w:lang w:eastAsia="en-GB"/>
                </w:rPr>
                <w:delText>(b)</w:delText>
              </w:r>
            </w:del>
          </w:p>
        </w:tc>
        <w:tc>
          <w:tcPr>
            <w:tcW w:w="0" w:type="auto"/>
            <w:shd w:val="clear" w:color="auto" w:fill="auto"/>
            <w:hideMark/>
          </w:tcPr>
          <w:p w14:paraId="4CE7064A" w14:textId="256FB344" w:rsidR="008E4E18" w:rsidRPr="008E4E18" w:rsidDel="000B7F1E" w:rsidRDefault="008E4E18" w:rsidP="00D90AFC">
            <w:pPr>
              <w:shd w:val="clear" w:color="auto" w:fill="FFFFFF"/>
              <w:spacing w:before="120" w:after="0" w:line="240" w:lineRule="auto"/>
              <w:jc w:val="both"/>
              <w:rPr>
                <w:del w:id="54" w:author="Author"/>
                <w:rFonts w:ascii="inherit" w:eastAsia="Times New Roman" w:hAnsi="inherit" w:cs="Times New Roman"/>
                <w:sz w:val="24"/>
                <w:szCs w:val="24"/>
                <w:lang w:eastAsia="en-GB"/>
              </w:rPr>
              <w:pPrChange w:id="55" w:author="Author">
                <w:pPr>
                  <w:spacing w:before="120" w:after="0" w:line="240" w:lineRule="auto"/>
                  <w:jc w:val="both"/>
                </w:pPr>
              </w:pPrChange>
            </w:pPr>
            <w:del w:id="56" w:author="Author">
              <w:r w:rsidRPr="008E4E18" w:rsidDel="000B7F1E">
                <w:rPr>
                  <w:rFonts w:ascii="inherit" w:eastAsia="Times New Roman" w:hAnsi="inherit" w:cs="Times New Roman"/>
                  <w:sz w:val="24"/>
                  <w:szCs w:val="24"/>
                  <w:lang w:eastAsia="en-GB"/>
                </w:rPr>
                <w:delText>be capable of operating across the voltage ranges specified in Article 13 if connected at a voltage level at or above 110 kV;</w:delText>
              </w:r>
            </w:del>
          </w:p>
        </w:tc>
      </w:tr>
    </w:tbl>
    <w:p w14:paraId="6DFE51D7" w14:textId="46CB53AF" w:rsidR="008E4E18" w:rsidRPr="008E4E18" w:rsidDel="000B7F1E" w:rsidRDefault="008E4E18" w:rsidP="00D90AFC">
      <w:pPr>
        <w:shd w:val="clear" w:color="auto" w:fill="FFFFFF"/>
        <w:spacing w:before="120" w:after="0" w:line="240" w:lineRule="auto"/>
        <w:jc w:val="both"/>
        <w:rPr>
          <w:del w:id="57" w:author="Author"/>
          <w:rFonts w:ascii="Times New Roman" w:eastAsia="Times New Roman" w:hAnsi="Times New Roman" w:cs="Times New Roman"/>
          <w:vanish/>
          <w:color w:val="000000"/>
          <w:sz w:val="24"/>
          <w:szCs w:val="24"/>
          <w:lang w:eastAsia="en-GB"/>
        </w:rPr>
        <w:pPrChange w:id="58"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rsidDel="000B7F1E" w14:paraId="516F9B29" w14:textId="78B31862" w:rsidTr="008E4E18">
        <w:trPr>
          <w:del w:id="59" w:author="Author"/>
        </w:trPr>
        <w:tc>
          <w:tcPr>
            <w:tcW w:w="0" w:type="auto"/>
            <w:shd w:val="clear" w:color="auto" w:fill="auto"/>
            <w:hideMark/>
          </w:tcPr>
          <w:p w14:paraId="509686E3" w14:textId="6672EA80" w:rsidR="008E4E18" w:rsidRPr="008E4E18" w:rsidDel="000B7F1E" w:rsidRDefault="008E4E18" w:rsidP="00D90AFC">
            <w:pPr>
              <w:shd w:val="clear" w:color="auto" w:fill="FFFFFF"/>
              <w:spacing w:before="120" w:after="0" w:line="240" w:lineRule="auto"/>
              <w:jc w:val="both"/>
              <w:rPr>
                <w:del w:id="60" w:author="Author"/>
                <w:rFonts w:ascii="inherit" w:eastAsia="Times New Roman" w:hAnsi="inherit" w:cs="Times New Roman"/>
                <w:sz w:val="24"/>
                <w:szCs w:val="24"/>
                <w:lang w:eastAsia="en-GB"/>
              </w:rPr>
              <w:pPrChange w:id="61" w:author="Author">
                <w:pPr>
                  <w:spacing w:before="120" w:after="0" w:line="240" w:lineRule="auto"/>
                  <w:jc w:val="both"/>
                </w:pPr>
              </w:pPrChange>
            </w:pPr>
            <w:del w:id="62" w:author="Author">
              <w:r w:rsidRPr="008E4E18" w:rsidDel="000B7F1E">
                <w:rPr>
                  <w:rFonts w:ascii="inherit" w:eastAsia="Times New Roman" w:hAnsi="inherit" w:cs="Times New Roman"/>
                  <w:sz w:val="24"/>
                  <w:szCs w:val="24"/>
                  <w:lang w:eastAsia="en-GB"/>
                </w:rPr>
                <w:delText>(c)</w:delText>
              </w:r>
            </w:del>
          </w:p>
        </w:tc>
        <w:tc>
          <w:tcPr>
            <w:tcW w:w="0" w:type="auto"/>
            <w:shd w:val="clear" w:color="auto" w:fill="auto"/>
            <w:hideMark/>
          </w:tcPr>
          <w:p w14:paraId="39C18DF4" w14:textId="67A67A6A" w:rsidR="008E4E18" w:rsidRPr="008E4E18" w:rsidDel="000B7F1E" w:rsidRDefault="008E4E18" w:rsidP="00D90AFC">
            <w:pPr>
              <w:shd w:val="clear" w:color="auto" w:fill="FFFFFF"/>
              <w:spacing w:before="120" w:after="0" w:line="240" w:lineRule="auto"/>
              <w:jc w:val="both"/>
              <w:rPr>
                <w:del w:id="63" w:author="Author"/>
                <w:rFonts w:ascii="inherit" w:eastAsia="Times New Roman" w:hAnsi="inherit" w:cs="Times New Roman"/>
                <w:sz w:val="24"/>
                <w:szCs w:val="24"/>
                <w:lang w:eastAsia="en-GB"/>
              </w:rPr>
              <w:pPrChange w:id="64" w:author="Author">
                <w:pPr>
                  <w:spacing w:before="120" w:after="0" w:line="240" w:lineRule="auto"/>
                  <w:jc w:val="both"/>
                </w:pPr>
              </w:pPrChange>
            </w:pPr>
            <w:del w:id="65" w:author="Author">
              <w:r w:rsidRPr="008E4E18" w:rsidDel="000B7F1E">
                <w:rPr>
                  <w:rFonts w:ascii="inherit" w:eastAsia="Times New Roman" w:hAnsi="inherit" w:cs="Times New Roman"/>
                  <w:sz w:val="24"/>
                  <w:szCs w:val="24"/>
                  <w:lang w:eastAsia="en-GB"/>
                </w:rPr>
                <w:delTex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delText>
              </w:r>
            </w:del>
          </w:p>
        </w:tc>
      </w:tr>
    </w:tbl>
    <w:p w14:paraId="41A065B6" w14:textId="09BB6CAE" w:rsidR="008E4E18" w:rsidRPr="008E4E18" w:rsidDel="000B7F1E" w:rsidRDefault="008E4E18" w:rsidP="00D90AFC">
      <w:pPr>
        <w:shd w:val="clear" w:color="auto" w:fill="FFFFFF"/>
        <w:spacing w:before="120" w:after="0" w:line="240" w:lineRule="auto"/>
        <w:jc w:val="both"/>
        <w:rPr>
          <w:del w:id="66" w:author="Author"/>
          <w:rFonts w:ascii="Times New Roman" w:eastAsia="Times New Roman" w:hAnsi="Times New Roman" w:cs="Times New Roman"/>
          <w:vanish/>
          <w:color w:val="000000"/>
          <w:sz w:val="24"/>
          <w:szCs w:val="24"/>
          <w:lang w:eastAsia="en-GB"/>
        </w:rPr>
        <w:pPrChange w:id="67"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rsidDel="000B7F1E" w14:paraId="5C61E128" w14:textId="4060B58D" w:rsidTr="008E4E18">
        <w:trPr>
          <w:del w:id="68" w:author="Author"/>
        </w:trPr>
        <w:tc>
          <w:tcPr>
            <w:tcW w:w="0" w:type="auto"/>
            <w:shd w:val="clear" w:color="auto" w:fill="auto"/>
            <w:hideMark/>
          </w:tcPr>
          <w:p w14:paraId="416ACD96" w14:textId="4E2F0682" w:rsidR="008E4E18" w:rsidRPr="008E4E18" w:rsidDel="000B7F1E" w:rsidRDefault="008E4E18" w:rsidP="00D90AFC">
            <w:pPr>
              <w:shd w:val="clear" w:color="auto" w:fill="FFFFFF"/>
              <w:spacing w:before="120" w:after="0" w:line="240" w:lineRule="auto"/>
              <w:jc w:val="both"/>
              <w:rPr>
                <w:del w:id="69" w:author="Author"/>
                <w:rFonts w:ascii="inherit" w:eastAsia="Times New Roman" w:hAnsi="inherit" w:cs="Times New Roman"/>
                <w:sz w:val="24"/>
                <w:szCs w:val="24"/>
                <w:lang w:eastAsia="en-GB"/>
              </w:rPr>
              <w:pPrChange w:id="70" w:author="Author">
                <w:pPr>
                  <w:spacing w:before="120" w:after="0" w:line="240" w:lineRule="auto"/>
                  <w:jc w:val="both"/>
                </w:pPr>
              </w:pPrChange>
            </w:pPr>
            <w:del w:id="71" w:author="Author">
              <w:r w:rsidRPr="008E4E18" w:rsidDel="000B7F1E">
                <w:rPr>
                  <w:rFonts w:ascii="inherit" w:eastAsia="Times New Roman" w:hAnsi="inherit" w:cs="Times New Roman"/>
                  <w:sz w:val="24"/>
                  <w:szCs w:val="24"/>
                  <w:lang w:eastAsia="en-GB"/>
                </w:rPr>
                <w:delText>(d)</w:delText>
              </w:r>
            </w:del>
          </w:p>
        </w:tc>
        <w:tc>
          <w:tcPr>
            <w:tcW w:w="0" w:type="auto"/>
            <w:shd w:val="clear" w:color="auto" w:fill="auto"/>
            <w:hideMark/>
          </w:tcPr>
          <w:p w14:paraId="395DBE7F" w14:textId="1A9E2791" w:rsidR="008E4E18" w:rsidRPr="008E4E18" w:rsidDel="000B7F1E" w:rsidRDefault="008E4E18" w:rsidP="00D90AFC">
            <w:pPr>
              <w:shd w:val="clear" w:color="auto" w:fill="FFFFFF"/>
              <w:spacing w:before="120" w:after="0" w:line="240" w:lineRule="auto"/>
              <w:jc w:val="both"/>
              <w:rPr>
                <w:del w:id="72" w:author="Author"/>
                <w:rFonts w:ascii="inherit" w:eastAsia="Times New Roman" w:hAnsi="inherit" w:cs="Times New Roman"/>
                <w:sz w:val="24"/>
                <w:szCs w:val="24"/>
                <w:lang w:eastAsia="en-GB"/>
              </w:rPr>
              <w:pPrChange w:id="73" w:author="Author">
                <w:pPr>
                  <w:spacing w:before="120" w:after="0" w:line="240" w:lineRule="auto"/>
                  <w:jc w:val="both"/>
                </w:pPr>
              </w:pPrChange>
            </w:pPr>
            <w:del w:id="74" w:author="Author">
              <w:r w:rsidRPr="008E4E18" w:rsidDel="000B7F1E">
                <w:rPr>
                  <w:rFonts w:ascii="inherit" w:eastAsia="Times New Roman" w:hAnsi="inherit" w:cs="Times New Roman"/>
                  <w:sz w:val="24"/>
                  <w:szCs w:val="24"/>
                  <w:lang w:eastAsia="en-GB"/>
                </w:rPr>
                <w:delText>be capable of controlling power consumption from the network in a range equal to the range contracted, directly or indirectly through a third party, by the relevant TSO;</w:delText>
              </w:r>
            </w:del>
          </w:p>
        </w:tc>
      </w:tr>
    </w:tbl>
    <w:p w14:paraId="32079F43" w14:textId="5921ADD3" w:rsidR="008E4E18" w:rsidRPr="008E4E18" w:rsidDel="000B7F1E" w:rsidRDefault="008E4E18" w:rsidP="00D90AFC">
      <w:pPr>
        <w:shd w:val="clear" w:color="auto" w:fill="FFFFFF"/>
        <w:spacing w:before="120" w:after="0" w:line="240" w:lineRule="auto"/>
        <w:jc w:val="both"/>
        <w:rPr>
          <w:del w:id="75" w:author="Author"/>
          <w:rFonts w:ascii="Times New Roman" w:eastAsia="Times New Roman" w:hAnsi="Times New Roman" w:cs="Times New Roman"/>
          <w:vanish/>
          <w:color w:val="000000"/>
          <w:sz w:val="24"/>
          <w:szCs w:val="24"/>
          <w:lang w:eastAsia="en-GB"/>
        </w:rPr>
        <w:pPrChange w:id="76"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0B7F1E" w14:paraId="01ABB93A" w14:textId="63D153F8" w:rsidTr="008E4E18">
        <w:trPr>
          <w:del w:id="77" w:author="Author"/>
        </w:trPr>
        <w:tc>
          <w:tcPr>
            <w:tcW w:w="0" w:type="auto"/>
            <w:shd w:val="clear" w:color="auto" w:fill="auto"/>
            <w:hideMark/>
          </w:tcPr>
          <w:p w14:paraId="69759E1C" w14:textId="00D66E37" w:rsidR="008E4E18" w:rsidRPr="008E4E18" w:rsidDel="000B7F1E" w:rsidRDefault="008E4E18" w:rsidP="00D90AFC">
            <w:pPr>
              <w:shd w:val="clear" w:color="auto" w:fill="FFFFFF"/>
              <w:spacing w:before="120" w:after="0" w:line="240" w:lineRule="auto"/>
              <w:jc w:val="both"/>
              <w:rPr>
                <w:del w:id="78" w:author="Author"/>
                <w:rFonts w:ascii="inherit" w:eastAsia="Times New Roman" w:hAnsi="inherit" w:cs="Times New Roman"/>
                <w:sz w:val="24"/>
                <w:szCs w:val="24"/>
                <w:lang w:eastAsia="en-GB"/>
              </w:rPr>
              <w:pPrChange w:id="79" w:author="Author">
                <w:pPr>
                  <w:spacing w:before="120" w:after="0" w:line="240" w:lineRule="auto"/>
                  <w:jc w:val="both"/>
                </w:pPr>
              </w:pPrChange>
            </w:pPr>
            <w:del w:id="80" w:author="Author">
              <w:r w:rsidRPr="008E4E18" w:rsidDel="000B7F1E">
                <w:rPr>
                  <w:rFonts w:ascii="inherit" w:eastAsia="Times New Roman" w:hAnsi="inherit" w:cs="Times New Roman"/>
                  <w:sz w:val="24"/>
                  <w:szCs w:val="24"/>
                  <w:lang w:eastAsia="en-GB"/>
                </w:rPr>
                <w:lastRenderedPageBreak/>
                <w:delText>(e)</w:delText>
              </w:r>
            </w:del>
          </w:p>
        </w:tc>
        <w:tc>
          <w:tcPr>
            <w:tcW w:w="0" w:type="auto"/>
            <w:shd w:val="clear" w:color="auto" w:fill="auto"/>
            <w:hideMark/>
          </w:tcPr>
          <w:p w14:paraId="603F9108" w14:textId="68D8E4E0" w:rsidR="008E4E18" w:rsidRPr="008E4E18" w:rsidDel="000B7F1E" w:rsidRDefault="008E4E18" w:rsidP="00D90AFC">
            <w:pPr>
              <w:shd w:val="clear" w:color="auto" w:fill="FFFFFF"/>
              <w:spacing w:before="120" w:after="0" w:line="240" w:lineRule="auto"/>
              <w:jc w:val="both"/>
              <w:rPr>
                <w:del w:id="81" w:author="Author"/>
                <w:rFonts w:ascii="inherit" w:eastAsia="Times New Roman" w:hAnsi="inherit" w:cs="Times New Roman"/>
                <w:sz w:val="24"/>
                <w:szCs w:val="24"/>
                <w:lang w:eastAsia="en-GB"/>
              </w:rPr>
              <w:pPrChange w:id="82" w:author="Author">
                <w:pPr>
                  <w:spacing w:before="120" w:after="0" w:line="240" w:lineRule="auto"/>
                  <w:jc w:val="both"/>
                </w:pPr>
              </w:pPrChange>
            </w:pPr>
            <w:del w:id="83" w:author="Author">
              <w:r w:rsidRPr="008E4E18" w:rsidDel="000B7F1E">
                <w:rPr>
                  <w:rFonts w:ascii="inherit" w:eastAsia="Times New Roman" w:hAnsi="inherit" w:cs="Times New Roman"/>
                  <w:sz w:val="24"/>
                  <w:szCs w:val="24"/>
                  <w:lang w:eastAsia="en-GB"/>
                </w:rPr>
                <w:delTex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delText>
              </w:r>
            </w:del>
          </w:p>
        </w:tc>
      </w:tr>
    </w:tbl>
    <w:p w14:paraId="33ED86F7" w14:textId="708F2ED4" w:rsidR="008E4E18" w:rsidRPr="008E4E18" w:rsidDel="000B7F1E" w:rsidRDefault="008E4E18" w:rsidP="00D90AFC">
      <w:pPr>
        <w:shd w:val="clear" w:color="auto" w:fill="FFFFFF"/>
        <w:spacing w:before="120" w:after="0" w:line="240" w:lineRule="auto"/>
        <w:jc w:val="both"/>
        <w:rPr>
          <w:del w:id="84" w:author="Author"/>
          <w:rFonts w:ascii="Times New Roman" w:eastAsia="Times New Roman" w:hAnsi="Times New Roman" w:cs="Times New Roman"/>
          <w:vanish/>
          <w:color w:val="000000"/>
          <w:sz w:val="24"/>
          <w:szCs w:val="24"/>
          <w:lang w:eastAsia="en-GB"/>
        </w:rPr>
        <w:pPrChange w:id="85"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rsidDel="000B7F1E" w14:paraId="69AF6158" w14:textId="4FC698A7" w:rsidTr="008E4E18">
        <w:trPr>
          <w:del w:id="86" w:author="Author"/>
        </w:trPr>
        <w:tc>
          <w:tcPr>
            <w:tcW w:w="0" w:type="auto"/>
            <w:shd w:val="clear" w:color="auto" w:fill="auto"/>
            <w:hideMark/>
          </w:tcPr>
          <w:p w14:paraId="3A5F819B" w14:textId="028E37FF" w:rsidR="008E4E18" w:rsidRPr="008E4E18" w:rsidDel="000B7F1E" w:rsidRDefault="008E4E18" w:rsidP="00D90AFC">
            <w:pPr>
              <w:shd w:val="clear" w:color="auto" w:fill="FFFFFF"/>
              <w:spacing w:before="120" w:after="0" w:line="240" w:lineRule="auto"/>
              <w:jc w:val="both"/>
              <w:rPr>
                <w:del w:id="87" w:author="Author"/>
                <w:rFonts w:ascii="inherit" w:eastAsia="Times New Roman" w:hAnsi="inherit" w:cs="Times New Roman"/>
                <w:sz w:val="24"/>
                <w:szCs w:val="24"/>
                <w:lang w:eastAsia="en-GB"/>
              </w:rPr>
              <w:pPrChange w:id="88" w:author="Author">
                <w:pPr>
                  <w:spacing w:before="120" w:after="0" w:line="240" w:lineRule="auto"/>
                  <w:jc w:val="both"/>
                </w:pPr>
              </w:pPrChange>
            </w:pPr>
            <w:del w:id="89" w:author="Author">
              <w:r w:rsidRPr="008E4E18" w:rsidDel="000B7F1E">
                <w:rPr>
                  <w:rFonts w:ascii="inherit" w:eastAsia="Times New Roman" w:hAnsi="inherit" w:cs="Times New Roman"/>
                  <w:sz w:val="24"/>
                  <w:szCs w:val="24"/>
                  <w:lang w:eastAsia="en-GB"/>
                </w:rPr>
                <w:delText>(f)</w:delText>
              </w:r>
            </w:del>
          </w:p>
        </w:tc>
        <w:tc>
          <w:tcPr>
            <w:tcW w:w="0" w:type="auto"/>
            <w:shd w:val="clear" w:color="auto" w:fill="auto"/>
            <w:hideMark/>
          </w:tcPr>
          <w:p w14:paraId="7CFBF9E9" w14:textId="4E3E86CF" w:rsidR="008E4E18" w:rsidRPr="008E4E18" w:rsidDel="000B7F1E" w:rsidRDefault="008E4E18" w:rsidP="00D90AFC">
            <w:pPr>
              <w:shd w:val="clear" w:color="auto" w:fill="FFFFFF"/>
              <w:spacing w:before="120" w:after="0" w:line="240" w:lineRule="auto"/>
              <w:jc w:val="both"/>
              <w:rPr>
                <w:del w:id="90" w:author="Author"/>
                <w:rFonts w:ascii="inherit" w:eastAsia="Times New Roman" w:hAnsi="inherit" w:cs="Times New Roman"/>
                <w:sz w:val="24"/>
                <w:szCs w:val="24"/>
                <w:lang w:eastAsia="en-GB"/>
              </w:rPr>
              <w:pPrChange w:id="91" w:author="Author">
                <w:pPr>
                  <w:spacing w:before="120" w:after="0" w:line="240" w:lineRule="auto"/>
                  <w:jc w:val="both"/>
                </w:pPr>
              </w:pPrChange>
            </w:pPr>
            <w:del w:id="92" w:author="Author">
              <w:r w:rsidRPr="008E4E18" w:rsidDel="000B7F1E">
                <w:rPr>
                  <w:rFonts w:ascii="inherit" w:eastAsia="Times New Roman" w:hAnsi="inherit" w:cs="Times New Roman"/>
                  <w:sz w:val="24"/>
                  <w:szCs w:val="24"/>
                  <w:lang w:eastAsia="en-GB"/>
                </w:rPr>
                <w:delTex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delText>
              </w:r>
            </w:del>
          </w:p>
        </w:tc>
      </w:tr>
    </w:tbl>
    <w:p w14:paraId="083656FF" w14:textId="10DB1643" w:rsidR="008E4E18" w:rsidRPr="008E4E18" w:rsidDel="000B7F1E" w:rsidRDefault="008E4E18" w:rsidP="00D90AFC">
      <w:pPr>
        <w:shd w:val="clear" w:color="auto" w:fill="FFFFFF"/>
        <w:spacing w:before="120" w:after="0" w:line="240" w:lineRule="auto"/>
        <w:jc w:val="both"/>
        <w:rPr>
          <w:del w:id="93" w:author="Author"/>
          <w:rFonts w:ascii="Times New Roman" w:eastAsia="Times New Roman" w:hAnsi="Times New Roman" w:cs="Times New Roman"/>
          <w:vanish/>
          <w:color w:val="000000"/>
          <w:sz w:val="24"/>
          <w:szCs w:val="24"/>
          <w:lang w:eastAsia="en-GB"/>
        </w:rPr>
        <w:pPrChange w:id="94"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rsidDel="000B7F1E" w14:paraId="3F8F0171" w14:textId="1FA30A61" w:rsidTr="008E4E18">
        <w:trPr>
          <w:del w:id="95" w:author="Author"/>
        </w:trPr>
        <w:tc>
          <w:tcPr>
            <w:tcW w:w="0" w:type="auto"/>
            <w:shd w:val="clear" w:color="auto" w:fill="auto"/>
            <w:hideMark/>
          </w:tcPr>
          <w:p w14:paraId="27B428F0" w14:textId="39B05C3A" w:rsidR="008E4E18" w:rsidRPr="008E4E18" w:rsidDel="000B7F1E" w:rsidRDefault="008E4E18" w:rsidP="00D90AFC">
            <w:pPr>
              <w:shd w:val="clear" w:color="auto" w:fill="FFFFFF"/>
              <w:spacing w:before="120" w:after="0" w:line="240" w:lineRule="auto"/>
              <w:jc w:val="both"/>
              <w:rPr>
                <w:del w:id="96" w:author="Author"/>
                <w:rFonts w:ascii="inherit" w:eastAsia="Times New Roman" w:hAnsi="inherit" w:cs="Times New Roman"/>
                <w:sz w:val="24"/>
                <w:szCs w:val="24"/>
                <w:lang w:eastAsia="en-GB"/>
              </w:rPr>
              <w:pPrChange w:id="97" w:author="Author">
                <w:pPr>
                  <w:spacing w:before="120" w:after="0" w:line="240" w:lineRule="auto"/>
                  <w:jc w:val="both"/>
                </w:pPr>
              </w:pPrChange>
            </w:pPr>
            <w:del w:id="98" w:author="Author">
              <w:r w:rsidRPr="008E4E18" w:rsidDel="000B7F1E">
                <w:rPr>
                  <w:rFonts w:ascii="inherit" w:eastAsia="Times New Roman" w:hAnsi="inherit" w:cs="Times New Roman"/>
                  <w:sz w:val="24"/>
                  <w:szCs w:val="24"/>
                  <w:lang w:eastAsia="en-GB"/>
                </w:rPr>
                <w:delText>(g)</w:delText>
              </w:r>
            </w:del>
          </w:p>
        </w:tc>
        <w:tc>
          <w:tcPr>
            <w:tcW w:w="0" w:type="auto"/>
            <w:shd w:val="clear" w:color="auto" w:fill="auto"/>
            <w:hideMark/>
          </w:tcPr>
          <w:p w14:paraId="459350C9" w14:textId="3C3D884F" w:rsidR="008E4E18" w:rsidRPr="008E4E18" w:rsidDel="000B7F1E" w:rsidRDefault="008E4E18" w:rsidP="00D90AFC">
            <w:pPr>
              <w:shd w:val="clear" w:color="auto" w:fill="FFFFFF"/>
              <w:spacing w:before="120" w:after="0" w:line="240" w:lineRule="auto"/>
              <w:jc w:val="both"/>
              <w:rPr>
                <w:del w:id="99" w:author="Author"/>
                <w:rFonts w:ascii="inherit" w:eastAsia="Times New Roman" w:hAnsi="inherit" w:cs="Times New Roman"/>
                <w:sz w:val="24"/>
                <w:szCs w:val="24"/>
                <w:lang w:eastAsia="en-GB"/>
              </w:rPr>
              <w:pPrChange w:id="100" w:author="Author">
                <w:pPr>
                  <w:spacing w:before="120" w:after="0" w:line="240" w:lineRule="auto"/>
                  <w:jc w:val="both"/>
                </w:pPr>
              </w:pPrChange>
            </w:pPr>
            <w:del w:id="101" w:author="Author">
              <w:r w:rsidRPr="008E4E18" w:rsidDel="000B7F1E">
                <w:rPr>
                  <w:rFonts w:ascii="inherit" w:eastAsia="Times New Roman" w:hAnsi="inherit" w:cs="Times New Roman"/>
                  <w:sz w:val="24"/>
                  <w:szCs w:val="24"/>
                  <w:lang w:eastAsia="en-GB"/>
                </w:rPr>
                <w:delTex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delText>
              </w:r>
            </w:del>
          </w:p>
        </w:tc>
      </w:tr>
    </w:tbl>
    <w:p w14:paraId="6C371E65" w14:textId="4CD1F03F" w:rsidR="008E4E18" w:rsidRPr="008E4E18" w:rsidDel="000B7F1E" w:rsidRDefault="008E4E18" w:rsidP="00D90AFC">
      <w:pPr>
        <w:shd w:val="clear" w:color="auto" w:fill="FFFFFF"/>
        <w:spacing w:before="120" w:after="0" w:line="240" w:lineRule="auto"/>
        <w:jc w:val="both"/>
        <w:rPr>
          <w:del w:id="102" w:author="Author"/>
          <w:rFonts w:ascii="Times New Roman" w:eastAsia="Times New Roman" w:hAnsi="Times New Roman" w:cs="Times New Roman"/>
          <w:vanish/>
          <w:color w:val="000000"/>
          <w:sz w:val="24"/>
          <w:szCs w:val="24"/>
          <w:lang w:eastAsia="en-GB"/>
        </w:rPr>
        <w:pPrChange w:id="103"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rsidDel="000B7F1E" w14:paraId="29FD8485" w14:textId="1FFC6551" w:rsidTr="008E4E18">
        <w:trPr>
          <w:del w:id="104" w:author="Author"/>
        </w:trPr>
        <w:tc>
          <w:tcPr>
            <w:tcW w:w="0" w:type="auto"/>
            <w:shd w:val="clear" w:color="auto" w:fill="auto"/>
            <w:hideMark/>
          </w:tcPr>
          <w:p w14:paraId="1995FA6F" w14:textId="21EF4FFA" w:rsidR="008E4E18" w:rsidRPr="008E4E18" w:rsidDel="000B7F1E" w:rsidRDefault="008E4E18" w:rsidP="00D90AFC">
            <w:pPr>
              <w:shd w:val="clear" w:color="auto" w:fill="FFFFFF"/>
              <w:spacing w:before="120" w:after="0" w:line="240" w:lineRule="auto"/>
              <w:jc w:val="both"/>
              <w:rPr>
                <w:del w:id="105" w:author="Author"/>
                <w:rFonts w:ascii="inherit" w:eastAsia="Times New Roman" w:hAnsi="inherit" w:cs="Times New Roman"/>
                <w:sz w:val="24"/>
                <w:szCs w:val="24"/>
                <w:lang w:eastAsia="en-GB"/>
              </w:rPr>
              <w:pPrChange w:id="106" w:author="Author">
                <w:pPr>
                  <w:spacing w:before="120" w:after="0" w:line="240" w:lineRule="auto"/>
                  <w:jc w:val="both"/>
                </w:pPr>
              </w:pPrChange>
            </w:pPr>
            <w:del w:id="107" w:author="Author">
              <w:r w:rsidRPr="008E4E18" w:rsidDel="000B7F1E">
                <w:rPr>
                  <w:rFonts w:ascii="inherit" w:eastAsia="Times New Roman" w:hAnsi="inherit" w:cs="Times New Roman"/>
                  <w:sz w:val="24"/>
                  <w:szCs w:val="24"/>
                  <w:lang w:eastAsia="en-GB"/>
                </w:rPr>
                <w:delText>(h)</w:delText>
              </w:r>
            </w:del>
          </w:p>
        </w:tc>
        <w:tc>
          <w:tcPr>
            <w:tcW w:w="0" w:type="auto"/>
            <w:shd w:val="clear" w:color="auto" w:fill="auto"/>
            <w:hideMark/>
          </w:tcPr>
          <w:p w14:paraId="29B543FA" w14:textId="3B53FC22" w:rsidR="008E4E18" w:rsidRPr="008E4E18" w:rsidDel="000B7F1E" w:rsidRDefault="008E4E18" w:rsidP="00D90AFC">
            <w:pPr>
              <w:shd w:val="clear" w:color="auto" w:fill="FFFFFF"/>
              <w:spacing w:before="120" w:after="0" w:line="240" w:lineRule="auto"/>
              <w:jc w:val="both"/>
              <w:rPr>
                <w:del w:id="108" w:author="Author"/>
                <w:rFonts w:ascii="inherit" w:eastAsia="Times New Roman" w:hAnsi="inherit" w:cs="Times New Roman"/>
                <w:sz w:val="24"/>
                <w:szCs w:val="24"/>
                <w:lang w:eastAsia="en-GB"/>
              </w:rPr>
              <w:pPrChange w:id="109" w:author="Author">
                <w:pPr>
                  <w:spacing w:before="120" w:after="0" w:line="240" w:lineRule="auto"/>
                  <w:jc w:val="both"/>
                </w:pPr>
              </w:pPrChange>
            </w:pPr>
            <w:del w:id="110" w:author="Author">
              <w:r w:rsidRPr="008E4E18" w:rsidDel="000B7F1E">
                <w:rPr>
                  <w:rFonts w:ascii="inherit" w:eastAsia="Times New Roman" w:hAnsi="inherit" w:cs="Times New Roman"/>
                  <w:sz w:val="24"/>
                  <w:szCs w:val="24"/>
                  <w:lang w:eastAsia="en-GB"/>
                </w:rPr>
                <w:delTex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delText>
              </w:r>
            </w:del>
          </w:p>
        </w:tc>
      </w:tr>
    </w:tbl>
    <w:p w14:paraId="7DD1ACB7" w14:textId="30C79A69" w:rsidR="008E4E18" w:rsidRPr="008E4E18" w:rsidDel="000B7F1E" w:rsidRDefault="008E4E18" w:rsidP="00D90AFC">
      <w:pPr>
        <w:shd w:val="clear" w:color="auto" w:fill="FFFFFF"/>
        <w:spacing w:before="120" w:after="0" w:line="240" w:lineRule="auto"/>
        <w:jc w:val="both"/>
        <w:rPr>
          <w:del w:id="111" w:author="Author"/>
          <w:rFonts w:ascii="Times New Roman" w:eastAsia="Times New Roman" w:hAnsi="Times New Roman" w:cs="Times New Roman"/>
          <w:vanish/>
          <w:color w:val="000000"/>
          <w:sz w:val="24"/>
          <w:szCs w:val="24"/>
          <w:lang w:eastAsia="en-GB"/>
        </w:rPr>
        <w:pPrChange w:id="112"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rsidDel="000B7F1E" w14:paraId="73D49EAF" w14:textId="7DC363F4" w:rsidTr="008E4E18">
        <w:trPr>
          <w:del w:id="113" w:author="Author"/>
        </w:trPr>
        <w:tc>
          <w:tcPr>
            <w:tcW w:w="0" w:type="auto"/>
            <w:shd w:val="clear" w:color="auto" w:fill="auto"/>
            <w:hideMark/>
          </w:tcPr>
          <w:p w14:paraId="6FDBF6D7" w14:textId="401CF73D" w:rsidR="008E4E18" w:rsidRPr="008E4E18" w:rsidDel="000B7F1E" w:rsidRDefault="008E4E18" w:rsidP="00D90AFC">
            <w:pPr>
              <w:shd w:val="clear" w:color="auto" w:fill="FFFFFF"/>
              <w:spacing w:before="120" w:after="0" w:line="240" w:lineRule="auto"/>
              <w:jc w:val="both"/>
              <w:rPr>
                <w:del w:id="114" w:author="Author"/>
                <w:rFonts w:ascii="inherit" w:eastAsia="Times New Roman" w:hAnsi="inherit" w:cs="Times New Roman"/>
                <w:sz w:val="24"/>
                <w:szCs w:val="24"/>
                <w:lang w:eastAsia="en-GB"/>
              </w:rPr>
              <w:pPrChange w:id="115" w:author="Author">
                <w:pPr>
                  <w:spacing w:before="120" w:after="0" w:line="240" w:lineRule="auto"/>
                  <w:jc w:val="both"/>
                </w:pPr>
              </w:pPrChange>
            </w:pPr>
            <w:del w:id="116" w:author="Author">
              <w:r w:rsidRPr="008E4E18" w:rsidDel="000B7F1E">
                <w:rPr>
                  <w:rFonts w:ascii="inherit" w:eastAsia="Times New Roman" w:hAnsi="inherit" w:cs="Times New Roman"/>
                  <w:sz w:val="24"/>
                  <w:szCs w:val="24"/>
                  <w:lang w:eastAsia="en-GB"/>
                </w:rPr>
                <w:delText>(i)</w:delText>
              </w:r>
            </w:del>
          </w:p>
        </w:tc>
        <w:tc>
          <w:tcPr>
            <w:tcW w:w="0" w:type="auto"/>
            <w:shd w:val="clear" w:color="auto" w:fill="auto"/>
            <w:hideMark/>
          </w:tcPr>
          <w:p w14:paraId="64999ACD" w14:textId="6E8EF7C0" w:rsidR="008E4E18" w:rsidRPr="008E4E18" w:rsidDel="000B7F1E" w:rsidRDefault="008E4E18" w:rsidP="00D90AFC">
            <w:pPr>
              <w:shd w:val="clear" w:color="auto" w:fill="FFFFFF"/>
              <w:spacing w:before="120" w:after="0" w:line="240" w:lineRule="auto"/>
              <w:jc w:val="both"/>
              <w:rPr>
                <w:del w:id="117" w:author="Author"/>
                <w:rFonts w:ascii="inherit" w:eastAsia="Times New Roman" w:hAnsi="inherit" w:cs="Times New Roman"/>
                <w:sz w:val="24"/>
                <w:szCs w:val="24"/>
                <w:lang w:eastAsia="en-GB"/>
              </w:rPr>
              <w:pPrChange w:id="118" w:author="Author">
                <w:pPr>
                  <w:spacing w:before="120" w:after="0" w:line="240" w:lineRule="auto"/>
                  <w:jc w:val="both"/>
                </w:pPr>
              </w:pPrChange>
            </w:pPr>
            <w:del w:id="119" w:author="Author">
              <w:r w:rsidRPr="008E4E18" w:rsidDel="000B7F1E">
                <w:rPr>
                  <w:rFonts w:ascii="inherit" w:eastAsia="Times New Roman" w:hAnsi="inherit" w:cs="Times New Roman"/>
                  <w:sz w:val="24"/>
                  <w:szCs w:val="24"/>
                  <w:lang w:eastAsia="en-GB"/>
                </w:rPr>
                <w:delText>notify the relevant system operator or relevant TSO of the modification of demand response capacity. The relevant system operator or relevant TSO shall specify the modalities of the notification;</w:delText>
              </w:r>
            </w:del>
          </w:p>
        </w:tc>
      </w:tr>
    </w:tbl>
    <w:p w14:paraId="3ED89536" w14:textId="4BDE745C" w:rsidR="008E4E18" w:rsidRPr="008E4E18" w:rsidDel="000B7F1E" w:rsidRDefault="008E4E18" w:rsidP="00D90AFC">
      <w:pPr>
        <w:shd w:val="clear" w:color="auto" w:fill="FFFFFF"/>
        <w:spacing w:before="120" w:after="0" w:line="240" w:lineRule="auto"/>
        <w:jc w:val="both"/>
        <w:rPr>
          <w:del w:id="120" w:author="Author"/>
          <w:rFonts w:ascii="Times New Roman" w:eastAsia="Times New Roman" w:hAnsi="Times New Roman" w:cs="Times New Roman"/>
          <w:vanish/>
          <w:color w:val="000000"/>
          <w:sz w:val="24"/>
          <w:szCs w:val="24"/>
          <w:lang w:eastAsia="en-GB"/>
        </w:rPr>
        <w:pPrChange w:id="121"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rsidDel="000B7F1E" w14:paraId="5DC579AD" w14:textId="5D78E716" w:rsidTr="008E4E18">
        <w:trPr>
          <w:del w:id="122" w:author="Author"/>
        </w:trPr>
        <w:tc>
          <w:tcPr>
            <w:tcW w:w="0" w:type="auto"/>
            <w:shd w:val="clear" w:color="auto" w:fill="auto"/>
            <w:hideMark/>
          </w:tcPr>
          <w:p w14:paraId="15E1195A" w14:textId="447F01C4" w:rsidR="008E4E18" w:rsidRPr="008E4E18" w:rsidDel="000B7F1E" w:rsidRDefault="008E4E18" w:rsidP="00D90AFC">
            <w:pPr>
              <w:shd w:val="clear" w:color="auto" w:fill="FFFFFF"/>
              <w:spacing w:before="120" w:after="0" w:line="240" w:lineRule="auto"/>
              <w:jc w:val="both"/>
              <w:rPr>
                <w:del w:id="123" w:author="Author"/>
                <w:rFonts w:ascii="inherit" w:eastAsia="Times New Roman" w:hAnsi="inherit" w:cs="Times New Roman"/>
                <w:sz w:val="24"/>
                <w:szCs w:val="24"/>
                <w:lang w:eastAsia="en-GB"/>
              </w:rPr>
              <w:pPrChange w:id="124" w:author="Author">
                <w:pPr>
                  <w:spacing w:before="120" w:after="0" w:line="240" w:lineRule="auto"/>
                  <w:jc w:val="both"/>
                </w:pPr>
              </w:pPrChange>
            </w:pPr>
            <w:del w:id="125" w:author="Author">
              <w:r w:rsidRPr="008E4E18" w:rsidDel="000B7F1E">
                <w:rPr>
                  <w:rFonts w:ascii="inherit" w:eastAsia="Times New Roman" w:hAnsi="inherit" w:cs="Times New Roman"/>
                  <w:sz w:val="24"/>
                  <w:szCs w:val="24"/>
                  <w:lang w:eastAsia="en-GB"/>
                </w:rPr>
                <w:delText>(j)</w:delText>
              </w:r>
            </w:del>
          </w:p>
        </w:tc>
        <w:tc>
          <w:tcPr>
            <w:tcW w:w="0" w:type="auto"/>
            <w:shd w:val="clear" w:color="auto" w:fill="auto"/>
            <w:hideMark/>
          </w:tcPr>
          <w:p w14:paraId="77965846" w14:textId="31B73BAB" w:rsidR="008E4E18" w:rsidRPr="008E4E18" w:rsidDel="000B7F1E" w:rsidRDefault="008E4E18" w:rsidP="00D90AFC">
            <w:pPr>
              <w:shd w:val="clear" w:color="auto" w:fill="FFFFFF"/>
              <w:spacing w:before="120" w:after="0" w:line="240" w:lineRule="auto"/>
              <w:jc w:val="both"/>
              <w:rPr>
                <w:del w:id="126" w:author="Author"/>
                <w:rFonts w:ascii="inherit" w:eastAsia="Times New Roman" w:hAnsi="inherit" w:cs="Times New Roman"/>
                <w:sz w:val="24"/>
                <w:szCs w:val="24"/>
                <w:lang w:eastAsia="en-GB"/>
              </w:rPr>
              <w:pPrChange w:id="127" w:author="Author">
                <w:pPr>
                  <w:spacing w:before="120" w:after="0" w:line="240" w:lineRule="auto"/>
                  <w:jc w:val="both"/>
                </w:pPr>
              </w:pPrChange>
            </w:pPr>
            <w:del w:id="128" w:author="Author">
              <w:r w:rsidRPr="008E4E18" w:rsidDel="000B7F1E">
                <w:rPr>
                  <w:rFonts w:ascii="inherit" w:eastAsia="Times New Roman" w:hAnsi="inherit" w:cs="Times New Roman"/>
                  <w:sz w:val="24"/>
                  <w:szCs w:val="24"/>
                  <w:lang w:eastAsia="en-GB"/>
                </w:rPr>
                <w:delTex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delText>
              </w:r>
            </w:del>
          </w:p>
        </w:tc>
      </w:tr>
    </w:tbl>
    <w:p w14:paraId="7BD9D29D" w14:textId="02461A47" w:rsidR="008E4E18" w:rsidRPr="008E4E18" w:rsidDel="000B7F1E" w:rsidRDefault="008E4E18" w:rsidP="00D90AFC">
      <w:pPr>
        <w:shd w:val="clear" w:color="auto" w:fill="FFFFFF"/>
        <w:spacing w:before="120" w:after="0" w:line="240" w:lineRule="auto"/>
        <w:jc w:val="both"/>
        <w:rPr>
          <w:del w:id="129" w:author="Author"/>
          <w:rFonts w:ascii="Times New Roman" w:eastAsia="Times New Roman" w:hAnsi="Times New Roman" w:cs="Times New Roman"/>
          <w:vanish/>
          <w:color w:val="000000"/>
          <w:sz w:val="24"/>
          <w:szCs w:val="24"/>
          <w:lang w:eastAsia="en-GB"/>
        </w:rPr>
        <w:pPrChange w:id="130"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rsidDel="000B7F1E" w14:paraId="3F574429" w14:textId="14FD8C58" w:rsidTr="008E4E18">
        <w:trPr>
          <w:del w:id="131" w:author="Author"/>
        </w:trPr>
        <w:tc>
          <w:tcPr>
            <w:tcW w:w="0" w:type="auto"/>
            <w:shd w:val="clear" w:color="auto" w:fill="auto"/>
            <w:hideMark/>
          </w:tcPr>
          <w:p w14:paraId="6E71B908" w14:textId="57D82356" w:rsidR="008E4E18" w:rsidRPr="008E4E18" w:rsidDel="000B7F1E" w:rsidRDefault="008E4E18" w:rsidP="00D90AFC">
            <w:pPr>
              <w:shd w:val="clear" w:color="auto" w:fill="FFFFFF"/>
              <w:spacing w:before="120" w:after="0" w:line="240" w:lineRule="auto"/>
              <w:jc w:val="both"/>
              <w:rPr>
                <w:del w:id="132" w:author="Author"/>
                <w:rFonts w:ascii="inherit" w:eastAsia="Times New Roman" w:hAnsi="inherit" w:cs="Times New Roman"/>
                <w:sz w:val="24"/>
                <w:szCs w:val="24"/>
                <w:lang w:eastAsia="en-GB"/>
              </w:rPr>
              <w:pPrChange w:id="133" w:author="Author">
                <w:pPr>
                  <w:spacing w:before="120" w:after="0" w:line="240" w:lineRule="auto"/>
                  <w:jc w:val="both"/>
                </w:pPr>
              </w:pPrChange>
            </w:pPr>
            <w:del w:id="134" w:author="Author">
              <w:r w:rsidRPr="008E4E18" w:rsidDel="000B7F1E">
                <w:rPr>
                  <w:rFonts w:ascii="inherit" w:eastAsia="Times New Roman" w:hAnsi="inherit" w:cs="Times New Roman"/>
                  <w:sz w:val="24"/>
                  <w:szCs w:val="24"/>
                  <w:lang w:eastAsia="en-GB"/>
                </w:rPr>
                <w:delText>(k)</w:delText>
              </w:r>
            </w:del>
          </w:p>
        </w:tc>
        <w:tc>
          <w:tcPr>
            <w:tcW w:w="0" w:type="auto"/>
            <w:shd w:val="clear" w:color="auto" w:fill="auto"/>
            <w:hideMark/>
          </w:tcPr>
          <w:p w14:paraId="1BD46C9B" w14:textId="55BB7ED5" w:rsidR="008E4E18" w:rsidRPr="008E4E18" w:rsidDel="000B7F1E" w:rsidRDefault="008E4E18" w:rsidP="00D90AFC">
            <w:pPr>
              <w:shd w:val="clear" w:color="auto" w:fill="FFFFFF"/>
              <w:spacing w:before="120" w:after="0" w:line="240" w:lineRule="auto"/>
              <w:jc w:val="both"/>
              <w:rPr>
                <w:del w:id="135" w:author="Author"/>
                <w:rFonts w:ascii="inherit" w:eastAsia="Times New Roman" w:hAnsi="inherit" w:cs="Times New Roman"/>
                <w:sz w:val="24"/>
                <w:szCs w:val="24"/>
                <w:lang w:eastAsia="en-GB"/>
              </w:rPr>
              <w:pPrChange w:id="136" w:author="Author">
                <w:pPr>
                  <w:spacing w:before="120" w:after="0" w:line="240" w:lineRule="auto"/>
                  <w:jc w:val="both"/>
                </w:pPr>
              </w:pPrChange>
            </w:pPr>
            <w:del w:id="137" w:author="Author">
              <w:r w:rsidRPr="008E4E18" w:rsidDel="000B7F1E">
                <w:rPr>
                  <w:rFonts w:ascii="inherit" w:eastAsia="Times New Roman" w:hAnsi="inherit" w:cs="Times New Roman"/>
                  <w:sz w:val="24"/>
                  <w:szCs w:val="24"/>
                  <w:lang w:eastAsia="en-GB"/>
                </w:rPr>
                <w:delTex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delText>
              </w:r>
            </w:del>
          </w:p>
        </w:tc>
      </w:tr>
    </w:tbl>
    <w:p w14:paraId="11DEA82C" w14:textId="5DFDD313" w:rsidR="008E4E18" w:rsidRPr="008E4E18" w:rsidDel="000B7F1E" w:rsidRDefault="008E4E18" w:rsidP="00D90AFC">
      <w:pPr>
        <w:shd w:val="clear" w:color="auto" w:fill="FFFFFF"/>
        <w:spacing w:before="120" w:after="0" w:line="240" w:lineRule="auto"/>
        <w:jc w:val="both"/>
        <w:rPr>
          <w:del w:id="138" w:author="Author"/>
          <w:rFonts w:ascii="Times New Roman" w:eastAsia="Times New Roman" w:hAnsi="Times New Roman" w:cs="Times New Roman"/>
          <w:vanish/>
          <w:color w:val="000000"/>
          <w:sz w:val="24"/>
          <w:szCs w:val="24"/>
          <w:lang w:eastAsia="en-GB"/>
        </w:rPr>
        <w:pPrChange w:id="139"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rsidDel="000B7F1E" w14:paraId="7B156CAE" w14:textId="3EDC6D77" w:rsidTr="008E4E18">
        <w:trPr>
          <w:del w:id="140" w:author="Author"/>
        </w:trPr>
        <w:tc>
          <w:tcPr>
            <w:tcW w:w="0" w:type="auto"/>
            <w:shd w:val="clear" w:color="auto" w:fill="auto"/>
            <w:hideMark/>
          </w:tcPr>
          <w:p w14:paraId="25E65A35" w14:textId="648566BC" w:rsidR="008E4E18" w:rsidRPr="008E4E18" w:rsidDel="000B7F1E" w:rsidRDefault="008E4E18" w:rsidP="00D90AFC">
            <w:pPr>
              <w:shd w:val="clear" w:color="auto" w:fill="FFFFFF"/>
              <w:spacing w:before="120" w:after="0" w:line="240" w:lineRule="auto"/>
              <w:jc w:val="both"/>
              <w:rPr>
                <w:del w:id="141" w:author="Author"/>
                <w:rFonts w:ascii="inherit" w:eastAsia="Times New Roman" w:hAnsi="inherit" w:cs="Times New Roman"/>
                <w:sz w:val="24"/>
                <w:szCs w:val="24"/>
                <w:lang w:eastAsia="en-GB"/>
              </w:rPr>
              <w:pPrChange w:id="142" w:author="Author">
                <w:pPr>
                  <w:spacing w:before="120" w:after="0" w:line="240" w:lineRule="auto"/>
                  <w:jc w:val="both"/>
                </w:pPr>
              </w:pPrChange>
            </w:pPr>
            <w:del w:id="143" w:author="Author">
              <w:r w:rsidRPr="008E4E18" w:rsidDel="000B7F1E">
                <w:rPr>
                  <w:rFonts w:ascii="inherit" w:eastAsia="Times New Roman" w:hAnsi="inherit" w:cs="Times New Roman"/>
                  <w:sz w:val="24"/>
                  <w:szCs w:val="24"/>
                  <w:lang w:eastAsia="en-GB"/>
                </w:rPr>
                <w:delText>(l)</w:delText>
              </w:r>
            </w:del>
          </w:p>
        </w:tc>
        <w:tc>
          <w:tcPr>
            <w:tcW w:w="0" w:type="auto"/>
            <w:shd w:val="clear" w:color="auto" w:fill="auto"/>
            <w:hideMark/>
          </w:tcPr>
          <w:p w14:paraId="111F5BE7" w14:textId="0E0DB4C4" w:rsidR="008E4E18" w:rsidRPr="008E4E18" w:rsidDel="000B7F1E" w:rsidRDefault="008E4E18" w:rsidP="00D90AFC">
            <w:pPr>
              <w:shd w:val="clear" w:color="auto" w:fill="FFFFFF"/>
              <w:spacing w:before="120" w:after="0" w:line="240" w:lineRule="auto"/>
              <w:jc w:val="both"/>
              <w:rPr>
                <w:del w:id="144" w:author="Author"/>
                <w:rFonts w:ascii="inherit" w:eastAsia="Times New Roman" w:hAnsi="inherit" w:cs="Times New Roman"/>
                <w:sz w:val="24"/>
                <w:szCs w:val="24"/>
                <w:lang w:eastAsia="en-GB"/>
              </w:rPr>
              <w:pPrChange w:id="145" w:author="Author">
                <w:pPr>
                  <w:spacing w:before="120" w:after="0" w:line="240" w:lineRule="auto"/>
                  <w:jc w:val="both"/>
                </w:pPr>
              </w:pPrChange>
            </w:pPr>
            <w:del w:id="146" w:author="Author">
              <w:r w:rsidRPr="008E4E18" w:rsidDel="000B7F1E">
                <w:rPr>
                  <w:rFonts w:ascii="inherit" w:eastAsia="Times New Roman" w:hAnsi="inherit" w:cs="Times New Roman"/>
                  <w:sz w:val="24"/>
                  <w:szCs w:val="24"/>
                  <w:lang w:eastAsia="en-GB"/>
                </w:rPr>
                <w:delText xml:space="preserve">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w:delText>
              </w:r>
              <w:r w:rsidRPr="008E4E18" w:rsidDel="000B7F1E">
                <w:rPr>
                  <w:rFonts w:ascii="inherit" w:eastAsia="Times New Roman" w:hAnsi="inherit" w:cs="Times New Roman"/>
                  <w:sz w:val="24"/>
                  <w:szCs w:val="24"/>
                  <w:lang w:eastAsia="en-GB"/>
                </w:rPr>
                <w:lastRenderedPageBreak/>
                <w:delText>in accordance with Article 6, be subject to consultation with the relevant stakeholders in accordance with Article 9(1).</w:delText>
              </w:r>
            </w:del>
          </w:p>
        </w:tc>
      </w:tr>
    </w:tbl>
    <w:p w14:paraId="7FF73F26" w14:textId="77777777" w:rsidR="008E4E18" w:rsidRPr="008E4E18" w:rsidRDefault="008E4E18" w:rsidP="000B7F1E">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lastRenderedPageBreak/>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roofErr w:type="gramEnd"/>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Specific provisions for demand units with </w:t>
      </w:r>
      <w:proofErr w:type="gramStart"/>
      <w:r w:rsidRPr="008E4E18">
        <w:rPr>
          <w:rFonts w:ascii="inherit" w:eastAsia="Times New Roman" w:hAnsi="inherit" w:cs="Times New Roman"/>
          <w:b/>
          <w:bCs/>
          <w:color w:val="000000"/>
          <w:sz w:val="24"/>
          <w:szCs w:val="24"/>
          <w:lang w:eastAsia="en-GB"/>
        </w:rPr>
        <w:t>demand response system frequency</w:t>
      </w:r>
      <w:proofErr w:type="gramEnd"/>
      <w:r w:rsidRPr="008E4E18">
        <w:rPr>
          <w:rFonts w:ascii="inherit" w:eastAsia="Times New Roman" w:hAnsi="inherit" w:cs="Times New Roman"/>
          <w:b/>
          <w:bCs/>
          <w:color w:val="000000"/>
          <w:sz w:val="24"/>
          <w:szCs w:val="24"/>
          <w:lang w:eastAsia="en-GB"/>
        </w:rPr>
        <w:t xml:space="preserve">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1A16C726" w:rsidR="008E4E18" w:rsidRPr="008E4E18" w:rsidDel="00D43FF5" w:rsidRDefault="008E4E18" w:rsidP="00D43FF5">
      <w:pPr>
        <w:shd w:val="clear" w:color="auto" w:fill="FFFFFF"/>
        <w:spacing w:before="120" w:after="0" w:line="240" w:lineRule="auto"/>
        <w:jc w:val="both"/>
        <w:rPr>
          <w:del w:id="147"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t>
      </w:r>
      <w:ins w:id="148" w:author="Author">
        <w:r w:rsidR="00D43FF5" w:rsidRPr="008E4E18" w:rsidDel="00D43FF5">
          <w:rPr>
            <w:rFonts w:ascii="inherit" w:eastAsia="Times New Roman" w:hAnsi="inherit" w:cs="Times New Roman"/>
            <w:color w:val="000000"/>
            <w:sz w:val="24"/>
            <w:szCs w:val="24"/>
            <w:lang w:eastAsia="en-GB"/>
          </w:rPr>
          <w:t xml:space="preserve"> </w:t>
        </w:r>
      </w:ins>
      <w:commentRangeStart w:id="149"/>
      <w:del w:id="150" w:author="Author">
        <w:r w:rsidRPr="008E4E18" w:rsidDel="00D43FF5">
          <w:rPr>
            <w:rFonts w:ascii="inherit" w:eastAsia="Times New Roman" w:hAnsi="inherit" w:cs="Times New Roman"/>
            <w:color w:val="000000"/>
            <w:sz w:val="24"/>
            <w:szCs w:val="24"/>
            <w:lang w:eastAsia="en-GB"/>
          </w:rPr>
          <w:delText>Demand</w:delText>
        </w:r>
      </w:del>
      <w:commentRangeEnd w:id="149"/>
      <w:r w:rsidR="00D43FF5">
        <w:rPr>
          <w:rStyle w:val="CommentReference"/>
        </w:rPr>
        <w:commentReference w:id="149"/>
      </w:r>
      <w:del w:id="151" w:author="Author">
        <w:r w:rsidRPr="008E4E18" w:rsidDel="00D43FF5">
          <w:rPr>
            <w:rFonts w:ascii="inherit" w:eastAsia="Times New Roman" w:hAnsi="inherit" w:cs="Times New Roman"/>
            <w:color w:val="000000"/>
            <w:sz w:val="24"/>
            <w:szCs w:val="24"/>
            <w:lang w:eastAsia="en-GB"/>
          </w:rPr>
          <w:delText xml:space="preserve"> units with demand response system frequency control shall comply with the following requirements, either individually or, where it is not part of a transmission-connected demand facility, collectively as part of demand aggregation through a third party:</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D43FF5" w14:paraId="7801ACFE" w14:textId="563DC46C" w:rsidTr="008E4E18">
        <w:trPr>
          <w:del w:id="152" w:author="Author"/>
        </w:trPr>
        <w:tc>
          <w:tcPr>
            <w:tcW w:w="0" w:type="auto"/>
            <w:shd w:val="clear" w:color="auto" w:fill="auto"/>
            <w:hideMark/>
          </w:tcPr>
          <w:p w14:paraId="098D9A62" w14:textId="467C595B" w:rsidR="008E4E18" w:rsidRPr="008E4E18" w:rsidDel="00D43FF5" w:rsidRDefault="008E4E18" w:rsidP="00D90AFC">
            <w:pPr>
              <w:shd w:val="clear" w:color="auto" w:fill="FFFFFF"/>
              <w:spacing w:before="120" w:after="0" w:line="240" w:lineRule="auto"/>
              <w:jc w:val="both"/>
              <w:rPr>
                <w:del w:id="153" w:author="Author"/>
                <w:rFonts w:ascii="inherit" w:eastAsia="Times New Roman" w:hAnsi="inherit" w:cs="Times New Roman"/>
                <w:sz w:val="24"/>
                <w:szCs w:val="24"/>
                <w:lang w:eastAsia="en-GB"/>
              </w:rPr>
              <w:pPrChange w:id="154" w:author="Author">
                <w:pPr>
                  <w:spacing w:before="120" w:after="0" w:line="240" w:lineRule="auto"/>
                  <w:jc w:val="both"/>
                </w:pPr>
              </w:pPrChange>
            </w:pPr>
            <w:del w:id="155" w:author="Author">
              <w:r w:rsidRPr="008E4E18" w:rsidDel="00D43FF5">
                <w:rPr>
                  <w:rFonts w:ascii="inherit" w:eastAsia="Times New Roman" w:hAnsi="inherit" w:cs="Times New Roman"/>
                  <w:sz w:val="24"/>
                  <w:szCs w:val="24"/>
                  <w:lang w:eastAsia="en-GB"/>
                </w:rPr>
                <w:delText>(a)</w:delText>
              </w:r>
            </w:del>
          </w:p>
        </w:tc>
        <w:tc>
          <w:tcPr>
            <w:tcW w:w="0" w:type="auto"/>
            <w:shd w:val="clear" w:color="auto" w:fill="auto"/>
            <w:hideMark/>
          </w:tcPr>
          <w:p w14:paraId="18686544" w14:textId="6CE9891B" w:rsidR="008E4E18" w:rsidRPr="008E4E18" w:rsidDel="00D43FF5" w:rsidRDefault="008E4E18" w:rsidP="00D90AFC">
            <w:pPr>
              <w:shd w:val="clear" w:color="auto" w:fill="FFFFFF"/>
              <w:spacing w:before="120" w:after="0" w:line="240" w:lineRule="auto"/>
              <w:jc w:val="both"/>
              <w:rPr>
                <w:del w:id="156" w:author="Author"/>
                <w:rFonts w:ascii="inherit" w:eastAsia="Times New Roman" w:hAnsi="inherit" w:cs="Times New Roman"/>
                <w:sz w:val="24"/>
                <w:szCs w:val="24"/>
                <w:lang w:eastAsia="en-GB"/>
              </w:rPr>
              <w:pPrChange w:id="157" w:author="Author">
                <w:pPr>
                  <w:spacing w:before="120" w:after="0" w:line="240" w:lineRule="auto"/>
                  <w:jc w:val="both"/>
                </w:pPr>
              </w:pPrChange>
            </w:pPr>
            <w:del w:id="158" w:author="Author">
              <w:r w:rsidRPr="008E4E18" w:rsidDel="00D43FF5">
                <w:rPr>
                  <w:rFonts w:ascii="inherit" w:eastAsia="Times New Roman" w:hAnsi="inherit" w:cs="Times New Roman"/>
                  <w:sz w:val="24"/>
                  <w:szCs w:val="24"/>
                  <w:lang w:eastAsia="en-GB"/>
                </w:rPr>
                <w:delText>be capable of operating across the frequency ranges specified in Article 12(1) and the extended range specified in Article 12(2);</w:delText>
              </w:r>
            </w:del>
          </w:p>
        </w:tc>
      </w:tr>
    </w:tbl>
    <w:p w14:paraId="73569248" w14:textId="1AA54791" w:rsidR="008E4E18" w:rsidRPr="008E4E18" w:rsidDel="00D43FF5" w:rsidRDefault="008E4E18" w:rsidP="00D90AFC">
      <w:pPr>
        <w:shd w:val="clear" w:color="auto" w:fill="FFFFFF"/>
        <w:spacing w:before="120" w:after="0" w:line="240" w:lineRule="auto"/>
        <w:jc w:val="both"/>
        <w:rPr>
          <w:del w:id="159" w:author="Author"/>
          <w:rFonts w:ascii="Times New Roman" w:eastAsia="Times New Roman" w:hAnsi="Times New Roman" w:cs="Times New Roman"/>
          <w:vanish/>
          <w:color w:val="000000"/>
          <w:sz w:val="24"/>
          <w:szCs w:val="24"/>
          <w:lang w:eastAsia="en-GB"/>
        </w:rPr>
        <w:pPrChange w:id="160"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rsidDel="00D43FF5" w14:paraId="1A321068" w14:textId="35D064AC" w:rsidTr="008E4E18">
        <w:trPr>
          <w:del w:id="161" w:author="Author"/>
        </w:trPr>
        <w:tc>
          <w:tcPr>
            <w:tcW w:w="0" w:type="auto"/>
            <w:shd w:val="clear" w:color="auto" w:fill="auto"/>
            <w:hideMark/>
          </w:tcPr>
          <w:p w14:paraId="5B36BC15" w14:textId="7E57707B" w:rsidR="008E4E18" w:rsidRPr="008E4E18" w:rsidDel="00D43FF5" w:rsidRDefault="008E4E18" w:rsidP="00D90AFC">
            <w:pPr>
              <w:shd w:val="clear" w:color="auto" w:fill="FFFFFF"/>
              <w:spacing w:before="120" w:after="0" w:line="240" w:lineRule="auto"/>
              <w:jc w:val="both"/>
              <w:rPr>
                <w:del w:id="162" w:author="Author"/>
                <w:rFonts w:ascii="inherit" w:eastAsia="Times New Roman" w:hAnsi="inherit" w:cs="Times New Roman"/>
                <w:sz w:val="24"/>
                <w:szCs w:val="24"/>
                <w:lang w:eastAsia="en-GB"/>
              </w:rPr>
              <w:pPrChange w:id="163" w:author="Author">
                <w:pPr>
                  <w:spacing w:before="120" w:after="0" w:line="240" w:lineRule="auto"/>
                  <w:jc w:val="both"/>
                </w:pPr>
              </w:pPrChange>
            </w:pPr>
            <w:del w:id="164" w:author="Author">
              <w:r w:rsidRPr="008E4E18" w:rsidDel="00D43FF5">
                <w:rPr>
                  <w:rFonts w:ascii="inherit" w:eastAsia="Times New Roman" w:hAnsi="inherit" w:cs="Times New Roman"/>
                  <w:sz w:val="24"/>
                  <w:szCs w:val="24"/>
                  <w:lang w:eastAsia="en-GB"/>
                </w:rPr>
                <w:delText>(b)</w:delText>
              </w:r>
            </w:del>
          </w:p>
        </w:tc>
        <w:tc>
          <w:tcPr>
            <w:tcW w:w="0" w:type="auto"/>
            <w:shd w:val="clear" w:color="auto" w:fill="auto"/>
            <w:hideMark/>
          </w:tcPr>
          <w:p w14:paraId="5DDA4912" w14:textId="4F060A92" w:rsidR="008E4E18" w:rsidRPr="008E4E18" w:rsidDel="00D43FF5" w:rsidRDefault="008E4E18" w:rsidP="00D90AFC">
            <w:pPr>
              <w:shd w:val="clear" w:color="auto" w:fill="FFFFFF"/>
              <w:spacing w:before="120" w:after="0" w:line="240" w:lineRule="auto"/>
              <w:jc w:val="both"/>
              <w:rPr>
                <w:del w:id="165" w:author="Author"/>
                <w:rFonts w:ascii="inherit" w:eastAsia="Times New Roman" w:hAnsi="inherit" w:cs="Times New Roman"/>
                <w:sz w:val="24"/>
                <w:szCs w:val="24"/>
                <w:lang w:eastAsia="en-GB"/>
              </w:rPr>
              <w:pPrChange w:id="166" w:author="Author">
                <w:pPr>
                  <w:spacing w:before="120" w:after="0" w:line="240" w:lineRule="auto"/>
                  <w:jc w:val="both"/>
                </w:pPr>
              </w:pPrChange>
            </w:pPr>
            <w:del w:id="167" w:author="Author">
              <w:r w:rsidRPr="008E4E18" w:rsidDel="00D43FF5">
                <w:rPr>
                  <w:rFonts w:ascii="inherit" w:eastAsia="Times New Roman" w:hAnsi="inherit" w:cs="Times New Roman"/>
                  <w:sz w:val="24"/>
                  <w:szCs w:val="24"/>
                  <w:lang w:eastAsia="en-GB"/>
                </w:rPr>
                <w:delText>be capable of operating across the voltage ranges specified in Article 13 if connected at a voltage level at or above 110 kV;</w:delText>
              </w:r>
            </w:del>
          </w:p>
        </w:tc>
      </w:tr>
    </w:tbl>
    <w:p w14:paraId="0DAC2998" w14:textId="16B2E7F7" w:rsidR="008E4E18" w:rsidRPr="008E4E18" w:rsidDel="00D43FF5" w:rsidRDefault="008E4E18" w:rsidP="00D90AFC">
      <w:pPr>
        <w:shd w:val="clear" w:color="auto" w:fill="FFFFFF"/>
        <w:spacing w:before="120" w:after="0" w:line="240" w:lineRule="auto"/>
        <w:jc w:val="both"/>
        <w:rPr>
          <w:del w:id="168" w:author="Author"/>
          <w:rFonts w:ascii="Times New Roman" w:eastAsia="Times New Roman" w:hAnsi="Times New Roman" w:cs="Times New Roman"/>
          <w:vanish/>
          <w:color w:val="000000"/>
          <w:sz w:val="24"/>
          <w:szCs w:val="24"/>
          <w:lang w:eastAsia="en-GB"/>
        </w:rPr>
        <w:pPrChange w:id="169"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rsidDel="00D43FF5" w14:paraId="46A79618" w14:textId="088F7ADF" w:rsidTr="008E4E18">
        <w:trPr>
          <w:del w:id="170" w:author="Author"/>
        </w:trPr>
        <w:tc>
          <w:tcPr>
            <w:tcW w:w="0" w:type="auto"/>
            <w:shd w:val="clear" w:color="auto" w:fill="auto"/>
            <w:hideMark/>
          </w:tcPr>
          <w:p w14:paraId="20C46E75" w14:textId="1C426916" w:rsidR="008E4E18" w:rsidRPr="008E4E18" w:rsidDel="00D43FF5" w:rsidRDefault="008E4E18" w:rsidP="00D90AFC">
            <w:pPr>
              <w:shd w:val="clear" w:color="auto" w:fill="FFFFFF"/>
              <w:spacing w:before="120" w:after="0" w:line="240" w:lineRule="auto"/>
              <w:jc w:val="both"/>
              <w:rPr>
                <w:del w:id="171" w:author="Author"/>
                <w:rFonts w:ascii="inherit" w:eastAsia="Times New Roman" w:hAnsi="inherit" w:cs="Times New Roman"/>
                <w:sz w:val="24"/>
                <w:szCs w:val="24"/>
                <w:lang w:eastAsia="en-GB"/>
              </w:rPr>
              <w:pPrChange w:id="172" w:author="Author">
                <w:pPr>
                  <w:spacing w:before="120" w:after="0" w:line="240" w:lineRule="auto"/>
                  <w:jc w:val="both"/>
                </w:pPr>
              </w:pPrChange>
            </w:pPr>
            <w:del w:id="173" w:author="Author">
              <w:r w:rsidRPr="008E4E18" w:rsidDel="00D43FF5">
                <w:rPr>
                  <w:rFonts w:ascii="inherit" w:eastAsia="Times New Roman" w:hAnsi="inherit" w:cs="Times New Roman"/>
                  <w:sz w:val="24"/>
                  <w:szCs w:val="24"/>
                  <w:lang w:eastAsia="en-GB"/>
                </w:rPr>
                <w:delText>(c)</w:delText>
              </w:r>
            </w:del>
          </w:p>
        </w:tc>
        <w:tc>
          <w:tcPr>
            <w:tcW w:w="0" w:type="auto"/>
            <w:shd w:val="clear" w:color="auto" w:fill="auto"/>
            <w:hideMark/>
          </w:tcPr>
          <w:p w14:paraId="2ACE47DC" w14:textId="45F5FA48" w:rsidR="008E4E18" w:rsidRPr="008E4E18" w:rsidDel="00D43FF5" w:rsidRDefault="008E4E18" w:rsidP="00D90AFC">
            <w:pPr>
              <w:shd w:val="clear" w:color="auto" w:fill="FFFFFF"/>
              <w:spacing w:before="120" w:after="0" w:line="240" w:lineRule="auto"/>
              <w:jc w:val="both"/>
              <w:rPr>
                <w:del w:id="174" w:author="Author"/>
                <w:rFonts w:ascii="inherit" w:eastAsia="Times New Roman" w:hAnsi="inherit" w:cs="Times New Roman"/>
                <w:sz w:val="24"/>
                <w:szCs w:val="24"/>
                <w:lang w:eastAsia="en-GB"/>
              </w:rPr>
              <w:pPrChange w:id="175" w:author="Author">
                <w:pPr>
                  <w:spacing w:before="120" w:after="0" w:line="240" w:lineRule="auto"/>
                  <w:jc w:val="both"/>
                </w:pPr>
              </w:pPrChange>
            </w:pPr>
            <w:del w:id="176" w:author="Author">
              <w:r w:rsidRPr="008E4E18" w:rsidDel="00D43FF5">
                <w:rPr>
                  <w:rFonts w:ascii="inherit" w:eastAsia="Times New Roman" w:hAnsi="inherit" w:cs="Times New Roman"/>
                  <w:sz w:val="24"/>
                  <w:szCs w:val="24"/>
                  <w:lang w:eastAsia="en-GB"/>
                </w:rPr>
                <w:delTex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delText>
              </w:r>
            </w:del>
          </w:p>
        </w:tc>
      </w:tr>
    </w:tbl>
    <w:p w14:paraId="2635E206" w14:textId="036960E8" w:rsidR="008E4E18" w:rsidRPr="008E4E18" w:rsidDel="00D43FF5" w:rsidRDefault="008E4E18" w:rsidP="00D90AFC">
      <w:pPr>
        <w:shd w:val="clear" w:color="auto" w:fill="FFFFFF"/>
        <w:spacing w:before="120" w:after="0" w:line="240" w:lineRule="auto"/>
        <w:jc w:val="both"/>
        <w:rPr>
          <w:del w:id="177" w:author="Author"/>
          <w:rFonts w:ascii="Times New Roman" w:eastAsia="Times New Roman" w:hAnsi="Times New Roman" w:cs="Times New Roman"/>
          <w:vanish/>
          <w:color w:val="000000"/>
          <w:sz w:val="24"/>
          <w:szCs w:val="24"/>
          <w:lang w:eastAsia="en-GB"/>
        </w:rPr>
        <w:pPrChange w:id="178"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rsidDel="00D43FF5" w14:paraId="3332DF22" w14:textId="78B431E4" w:rsidTr="008E4E18">
        <w:trPr>
          <w:del w:id="179" w:author="Author"/>
        </w:trPr>
        <w:tc>
          <w:tcPr>
            <w:tcW w:w="0" w:type="auto"/>
            <w:shd w:val="clear" w:color="auto" w:fill="auto"/>
            <w:hideMark/>
          </w:tcPr>
          <w:p w14:paraId="7C2CC8B5" w14:textId="20B71EC3" w:rsidR="008E4E18" w:rsidRPr="008E4E18" w:rsidDel="00D43FF5" w:rsidRDefault="008E4E18" w:rsidP="00D90AFC">
            <w:pPr>
              <w:shd w:val="clear" w:color="auto" w:fill="FFFFFF"/>
              <w:spacing w:before="120" w:after="0" w:line="240" w:lineRule="auto"/>
              <w:jc w:val="both"/>
              <w:rPr>
                <w:del w:id="180" w:author="Author"/>
                <w:rFonts w:ascii="inherit" w:eastAsia="Times New Roman" w:hAnsi="inherit" w:cs="Times New Roman"/>
                <w:sz w:val="24"/>
                <w:szCs w:val="24"/>
                <w:lang w:eastAsia="en-GB"/>
              </w:rPr>
              <w:pPrChange w:id="181" w:author="Author">
                <w:pPr>
                  <w:spacing w:before="120" w:after="0" w:line="240" w:lineRule="auto"/>
                  <w:jc w:val="both"/>
                </w:pPr>
              </w:pPrChange>
            </w:pPr>
            <w:del w:id="182" w:author="Author">
              <w:r w:rsidRPr="008E4E18" w:rsidDel="00D43FF5">
                <w:rPr>
                  <w:rFonts w:ascii="inherit" w:eastAsia="Times New Roman" w:hAnsi="inherit" w:cs="Times New Roman"/>
                  <w:sz w:val="24"/>
                  <w:szCs w:val="24"/>
                  <w:lang w:eastAsia="en-GB"/>
                </w:rPr>
                <w:delText>(d)</w:delText>
              </w:r>
            </w:del>
          </w:p>
        </w:tc>
        <w:tc>
          <w:tcPr>
            <w:tcW w:w="0" w:type="auto"/>
            <w:shd w:val="clear" w:color="auto" w:fill="auto"/>
            <w:hideMark/>
          </w:tcPr>
          <w:p w14:paraId="5D1CC15C" w14:textId="3BE5C49B" w:rsidR="008E4E18" w:rsidRPr="008E4E18" w:rsidDel="00D43FF5" w:rsidRDefault="008E4E18" w:rsidP="00D90AFC">
            <w:pPr>
              <w:shd w:val="clear" w:color="auto" w:fill="FFFFFF"/>
              <w:spacing w:before="120" w:after="0" w:line="240" w:lineRule="auto"/>
              <w:jc w:val="both"/>
              <w:rPr>
                <w:del w:id="183" w:author="Author"/>
                <w:rFonts w:ascii="inherit" w:eastAsia="Times New Roman" w:hAnsi="inherit" w:cs="Times New Roman"/>
                <w:sz w:val="24"/>
                <w:szCs w:val="24"/>
                <w:lang w:eastAsia="en-GB"/>
              </w:rPr>
              <w:pPrChange w:id="184" w:author="Author">
                <w:pPr>
                  <w:spacing w:before="120" w:after="0" w:line="240" w:lineRule="auto"/>
                  <w:jc w:val="both"/>
                </w:pPr>
              </w:pPrChange>
            </w:pPr>
            <w:del w:id="185" w:author="Author">
              <w:r w:rsidRPr="008E4E18" w:rsidDel="00D43FF5">
                <w:rPr>
                  <w:rFonts w:ascii="inherit" w:eastAsia="Times New Roman" w:hAnsi="inherit" w:cs="Times New Roman"/>
                  <w:sz w:val="24"/>
                  <w:szCs w:val="24"/>
                  <w:lang w:eastAsia="en-GB"/>
                </w:rPr>
                <w:delTex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delText>
              </w:r>
            </w:del>
          </w:p>
        </w:tc>
      </w:tr>
    </w:tbl>
    <w:p w14:paraId="41A6E6BB" w14:textId="33EAF1E3" w:rsidR="008E4E18" w:rsidRPr="008E4E18" w:rsidDel="00D43FF5" w:rsidRDefault="008E4E18" w:rsidP="00D90AFC">
      <w:pPr>
        <w:shd w:val="clear" w:color="auto" w:fill="FFFFFF"/>
        <w:spacing w:before="120" w:after="0" w:line="240" w:lineRule="auto"/>
        <w:jc w:val="both"/>
        <w:rPr>
          <w:del w:id="186" w:author="Author"/>
          <w:rFonts w:ascii="Times New Roman" w:eastAsia="Times New Roman" w:hAnsi="Times New Roman" w:cs="Times New Roman"/>
          <w:vanish/>
          <w:color w:val="000000"/>
          <w:sz w:val="24"/>
          <w:szCs w:val="24"/>
          <w:lang w:eastAsia="en-GB"/>
        </w:rPr>
        <w:pPrChange w:id="187"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D43FF5" w14:paraId="44327E93" w14:textId="0354C133" w:rsidTr="008E4E18">
        <w:trPr>
          <w:del w:id="188" w:author="Author"/>
        </w:trPr>
        <w:tc>
          <w:tcPr>
            <w:tcW w:w="0" w:type="auto"/>
            <w:shd w:val="clear" w:color="auto" w:fill="auto"/>
            <w:hideMark/>
          </w:tcPr>
          <w:p w14:paraId="3AEE636F" w14:textId="75DC27FD" w:rsidR="008E4E18" w:rsidRPr="008E4E18" w:rsidDel="00D43FF5" w:rsidRDefault="008E4E18" w:rsidP="00D90AFC">
            <w:pPr>
              <w:shd w:val="clear" w:color="auto" w:fill="FFFFFF"/>
              <w:spacing w:before="120" w:after="0" w:line="240" w:lineRule="auto"/>
              <w:jc w:val="both"/>
              <w:rPr>
                <w:del w:id="189" w:author="Author"/>
                <w:rFonts w:ascii="inherit" w:eastAsia="Times New Roman" w:hAnsi="inherit" w:cs="Times New Roman"/>
                <w:sz w:val="24"/>
                <w:szCs w:val="24"/>
                <w:lang w:eastAsia="en-GB"/>
              </w:rPr>
              <w:pPrChange w:id="190" w:author="Author">
                <w:pPr>
                  <w:spacing w:before="120" w:after="0" w:line="240" w:lineRule="auto"/>
                  <w:jc w:val="both"/>
                </w:pPr>
              </w:pPrChange>
            </w:pPr>
            <w:del w:id="191" w:author="Author">
              <w:r w:rsidRPr="008E4E18" w:rsidDel="00D43FF5">
                <w:rPr>
                  <w:rFonts w:ascii="inherit" w:eastAsia="Times New Roman" w:hAnsi="inherit" w:cs="Times New Roman"/>
                  <w:sz w:val="24"/>
                  <w:szCs w:val="24"/>
                  <w:lang w:eastAsia="en-GB"/>
                </w:rPr>
                <w:delText>(e)</w:delText>
              </w:r>
            </w:del>
          </w:p>
        </w:tc>
        <w:tc>
          <w:tcPr>
            <w:tcW w:w="0" w:type="auto"/>
            <w:shd w:val="clear" w:color="auto" w:fill="auto"/>
            <w:hideMark/>
          </w:tcPr>
          <w:p w14:paraId="66696872" w14:textId="6F5BBD52" w:rsidR="008E4E18" w:rsidRPr="008E4E18" w:rsidDel="00D43FF5" w:rsidRDefault="008E4E18" w:rsidP="00D90AFC">
            <w:pPr>
              <w:shd w:val="clear" w:color="auto" w:fill="FFFFFF"/>
              <w:spacing w:before="120" w:after="0" w:line="240" w:lineRule="auto"/>
              <w:jc w:val="both"/>
              <w:rPr>
                <w:del w:id="192" w:author="Author"/>
                <w:rFonts w:ascii="inherit" w:eastAsia="Times New Roman" w:hAnsi="inherit" w:cs="Times New Roman"/>
                <w:sz w:val="24"/>
                <w:szCs w:val="24"/>
                <w:lang w:eastAsia="en-GB"/>
              </w:rPr>
              <w:pPrChange w:id="193" w:author="Author">
                <w:pPr>
                  <w:spacing w:before="120" w:after="0" w:line="240" w:lineRule="auto"/>
                  <w:jc w:val="both"/>
                </w:pPr>
              </w:pPrChange>
            </w:pPr>
            <w:del w:id="194" w:author="Author">
              <w:r w:rsidRPr="008E4E18" w:rsidDel="00D43FF5">
                <w:rPr>
                  <w:rFonts w:ascii="inherit" w:eastAsia="Times New Roman" w:hAnsi="inherit" w:cs="Times New Roman"/>
                  <w:sz w:val="24"/>
                  <w:szCs w:val="24"/>
                  <w:lang w:eastAsia="en-GB"/>
                </w:rPr>
                <w:delText>be capable of, upon return to frequency within the dead band specified in paragraph 2(d), initiating a random time delay of up to 5 minutes before resuming normal operation.</w:delText>
              </w:r>
            </w:del>
          </w:p>
          <w:p w14:paraId="74D8D66C" w14:textId="0CD14A33" w:rsidR="008E4E18" w:rsidRPr="008E4E18" w:rsidDel="00D43FF5" w:rsidRDefault="008E4E18" w:rsidP="00D90AFC">
            <w:pPr>
              <w:shd w:val="clear" w:color="auto" w:fill="FFFFFF"/>
              <w:spacing w:before="120" w:after="0" w:line="240" w:lineRule="auto"/>
              <w:jc w:val="both"/>
              <w:rPr>
                <w:del w:id="195" w:author="Author"/>
                <w:rFonts w:ascii="inherit" w:eastAsia="Times New Roman" w:hAnsi="inherit" w:cs="Times New Roman"/>
                <w:sz w:val="24"/>
                <w:szCs w:val="24"/>
                <w:lang w:eastAsia="en-GB"/>
              </w:rPr>
              <w:pPrChange w:id="196" w:author="Author">
                <w:pPr>
                  <w:spacing w:before="120" w:after="0" w:line="240" w:lineRule="auto"/>
                  <w:jc w:val="both"/>
                </w:pPr>
              </w:pPrChange>
            </w:pPr>
            <w:del w:id="197" w:author="Author">
              <w:r w:rsidRPr="008E4E18" w:rsidDel="00D43FF5">
                <w:rPr>
                  <w:rFonts w:ascii="inherit" w:eastAsia="Times New Roman" w:hAnsi="inherit" w:cs="Times New Roman"/>
                  <w:sz w:val="24"/>
                  <w:szCs w:val="24"/>
                  <w:lang w:eastAsia="en-GB"/>
                </w:rPr>
                <w:delTex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delText>
              </w:r>
            </w:del>
          </w:p>
          <w:p w14:paraId="3DA6D47C" w14:textId="20D415CB" w:rsidR="008E4E18" w:rsidRPr="008E4E18" w:rsidDel="00D43FF5" w:rsidRDefault="008E4E18" w:rsidP="00D90AFC">
            <w:pPr>
              <w:shd w:val="clear" w:color="auto" w:fill="FFFFFF"/>
              <w:spacing w:before="120" w:after="0" w:line="240" w:lineRule="auto"/>
              <w:jc w:val="both"/>
              <w:rPr>
                <w:del w:id="198" w:author="Author"/>
                <w:rFonts w:ascii="inherit" w:eastAsia="Times New Roman" w:hAnsi="inherit" w:cs="Times New Roman"/>
                <w:sz w:val="24"/>
                <w:szCs w:val="24"/>
                <w:lang w:eastAsia="en-GB"/>
              </w:rPr>
              <w:pPrChange w:id="199" w:author="Author">
                <w:pPr>
                  <w:spacing w:before="120" w:after="0" w:line="240" w:lineRule="auto"/>
                  <w:jc w:val="both"/>
                </w:pPr>
              </w:pPrChange>
            </w:pPr>
            <w:del w:id="200" w:author="Author">
              <w:r w:rsidRPr="008E4E18" w:rsidDel="00D43FF5">
                <w:rPr>
                  <w:rFonts w:ascii="inherit" w:eastAsia="Times New Roman" w:hAnsi="inherit" w:cs="Times New Roman"/>
                  <w:sz w:val="24"/>
                  <w:szCs w:val="24"/>
                  <w:lang w:eastAsia="en-GB"/>
                </w:rPr>
                <w:delText>The demand shall be increased or decreased for a system frequency above or below the dead band of nominal (50,00 Hz) respectively;</w:delText>
              </w:r>
            </w:del>
          </w:p>
        </w:tc>
      </w:tr>
    </w:tbl>
    <w:p w14:paraId="602EABF6" w14:textId="65847AB2" w:rsidR="008E4E18" w:rsidRPr="008E4E18" w:rsidDel="00D43FF5" w:rsidRDefault="008E4E18" w:rsidP="00D90AFC">
      <w:pPr>
        <w:shd w:val="clear" w:color="auto" w:fill="FFFFFF"/>
        <w:spacing w:before="120" w:after="0" w:line="240" w:lineRule="auto"/>
        <w:jc w:val="both"/>
        <w:rPr>
          <w:del w:id="201" w:author="Author"/>
          <w:rFonts w:ascii="Times New Roman" w:eastAsia="Times New Roman" w:hAnsi="Times New Roman" w:cs="Times New Roman"/>
          <w:vanish/>
          <w:color w:val="000000"/>
          <w:sz w:val="24"/>
          <w:szCs w:val="24"/>
          <w:lang w:eastAsia="en-GB"/>
        </w:rPr>
        <w:pPrChange w:id="202"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rsidDel="00D43FF5" w14:paraId="39A0AC96" w14:textId="59770E11" w:rsidTr="008E4E18">
        <w:trPr>
          <w:del w:id="203" w:author="Author"/>
        </w:trPr>
        <w:tc>
          <w:tcPr>
            <w:tcW w:w="0" w:type="auto"/>
            <w:shd w:val="clear" w:color="auto" w:fill="auto"/>
            <w:hideMark/>
          </w:tcPr>
          <w:p w14:paraId="7987DF0B" w14:textId="62DCAE5A" w:rsidR="008E4E18" w:rsidRPr="008E4E18" w:rsidDel="00D43FF5" w:rsidRDefault="008E4E18" w:rsidP="00D90AFC">
            <w:pPr>
              <w:shd w:val="clear" w:color="auto" w:fill="FFFFFF"/>
              <w:spacing w:before="120" w:after="0" w:line="240" w:lineRule="auto"/>
              <w:jc w:val="both"/>
              <w:rPr>
                <w:del w:id="204" w:author="Author"/>
                <w:rFonts w:ascii="inherit" w:eastAsia="Times New Roman" w:hAnsi="inherit" w:cs="Times New Roman"/>
                <w:sz w:val="24"/>
                <w:szCs w:val="24"/>
                <w:lang w:eastAsia="en-GB"/>
              </w:rPr>
              <w:pPrChange w:id="205" w:author="Author">
                <w:pPr>
                  <w:spacing w:before="120" w:after="0" w:line="240" w:lineRule="auto"/>
                  <w:jc w:val="both"/>
                </w:pPr>
              </w:pPrChange>
            </w:pPr>
            <w:del w:id="206" w:author="Author">
              <w:r w:rsidRPr="008E4E18" w:rsidDel="00D43FF5">
                <w:rPr>
                  <w:rFonts w:ascii="inherit" w:eastAsia="Times New Roman" w:hAnsi="inherit" w:cs="Times New Roman"/>
                  <w:sz w:val="24"/>
                  <w:szCs w:val="24"/>
                  <w:lang w:eastAsia="en-GB"/>
                </w:rPr>
                <w:lastRenderedPageBreak/>
                <w:delText>(f)</w:delText>
              </w:r>
            </w:del>
          </w:p>
        </w:tc>
        <w:tc>
          <w:tcPr>
            <w:tcW w:w="0" w:type="auto"/>
            <w:shd w:val="clear" w:color="auto" w:fill="auto"/>
            <w:hideMark/>
          </w:tcPr>
          <w:p w14:paraId="6C84B1AA" w14:textId="3B5C27FE" w:rsidR="008E4E18" w:rsidRPr="008E4E18" w:rsidDel="00D43FF5" w:rsidRDefault="008E4E18" w:rsidP="00D90AFC">
            <w:pPr>
              <w:shd w:val="clear" w:color="auto" w:fill="FFFFFF"/>
              <w:spacing w:before="120" w:after="0" w:line="240" w:lineRule="auto"/>
              <w:jc w:val="both"/>
              <w:rPr>
                <w:del w:id="207" w:author="Author"/>
                <w:rFonts w:ascii="inherit" w:eastAsia="Times New Roman" w:hAnsi="inherit" w:cs="Times New Roman"/>
                <w:sz w:val="24"/>
                <w:szCs w:val="24"/>
                <w:lang w:eastAsia="en-GB"/>
              </w:rPr>
              <w:pPrChange w:id="208" w:author="Author">
                <w:pPr>
                  <w:spacing w:before="120" w:after="0" w:line="240" w:lineRule="auto"/>
                  <w:jc w:val="both"/>
                </w:pPr>
              </w:pPrChange>
            </w:pPr>
            <w:del w:id="209" w:author="Author">
              <w:r w:rsidRPr="008E4E18" w:rsidDel="00D43FF5">
                <w:rPr>
                  <w:rFonts w:ascii="inherit" w:eastAsia="Times New Roman" w:hAnsi="inherit" w:cs="Times New Roman"/>
                  <w:sz w:val="24"/>
                  <w:szCs w:val="24"/>
                  <w:lang w:eastAsia="en-GB"/>
                </w:rPr>
                <w:delText>be equipped with a controller that measures the actual system frequency. Measurements shall be updated at least every 0,2 seconds;</w:delText>
              </w:r>
            </w:del>
          </w:p>
        </w:tc>
      </w:tr>
    </w:tbl>
    <w:p w14:paraId="6409CAA3" w14:textId="4763975D" w:rsidR="008E4E18" w:rsidRPr="008E4E18" w:rsidDel="00D43FF5" w:rsidRDefault="008E4E18" w:rsidP="00D90AFC">
      <w:pPr>
        <w:shd w:val="clear" w:color="auto" w:fill="FFFFFF"/>
        <w:spacing w:before="120" w:after="0" w:line="240" w:lineRule="auto"/>
        <w:jc w:val="both"/>
        <w:rPr>
          <w:del w:id="210" w:author="Author"/>
          <w:rFonts w:ascii="Times New Roman" w:eastAsia="Times New Roman" w:hAnsi="Times New Roman" w:cs="Times New Roman"/>
          <w:vanish/>
          <w:color w:val="000000"/>
          <w:sz w:val="24"/>
          <w:szCs w:val="24"/>
          <w:lang w:eastAsia="en-GB"/>
        </w:rPr>
        <w:pPrChange w:id="211"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rsidDel="00D43FF5" w14:paraId="2C87E5DA" w14:textId="13B822AB" w:rsidTr="008E4E18">
        <w:trPr>
          <w:del w:id="212" w:author="Author"/>
        </w:trPr>
        <w:tc>
          <w:tcPr>
            <w:tcW w:w="0" w:type="auto"/>
            <w:shd w:val="clear" w:color="auto" w:fill="auto"/>
            <w:hideMark/>
          </w:tcPr>
          <w:p w14:paraId="66AFA861" w14:textId="2AE0DA1C" w:rsidR="008E4E18" w:rsidRPr="008E4E18" w:rsidDel="00D43FF5" w:rsidRDefault="008E4E18" w:rsidP="00D90AFC">
            <w:pPr>
              <w:shd w:val="clear" w:color="auto" w:fill="FFFFFF"/>
              <w:spacing w:before="120" w:after="0" w:line="240" w:lineRule="auto"/>
              <w:jc w:val="both"/>
              <w:rPr>
                <w:del w:id="213" w:author="Author"/>
                <w:rFonts w:ascii="inherit" w:eastAsia="Times New Roman" w:hAnsi="inherit" w:cs="Times New Roman"/>
                <w:sz w:val="24"/>
                <w:szCs w:val="24"/>
                <w:lang w:eastAsia="en-GB"/>
              </w:rPr>
              <w:pPrChange w:id="214" w:author="Author">
                <w:pPr>
                  <w:spacing w:before="120" w:after="0" w:line="240" w:lineRule="auto"/>
                  <w:jc w:val="both"/>
                </w:pPr>
              </w:pPrChange>
            </w:pPr>
            <w:del w:id="215" w:author="Author">
              <w:r w:rsidRPr="008E4E18" w:rsidDel="00D43FF5">
                <w:rPr>
                  <w:rFonts w:ascii="inherit" w:eastAsia="Times New Roman" w:hAnsi="inherit" w:cs="Times New Roman"/>
                  <w:sz w:val="24"/>
                  <w:szCs w:val="24"/>
                  <w:lang w:eastAsia="en-GB"/>
                </w:rPr>
                <w:delText>(g)</w:delText>
              </w:r>
            </w:del>
          </w:p>
        </w:tc>
        <w:tc>
          <w:tcPr>
            <w:tcW w:w="0" w:type="auto"/>
            <w:shd w:val="clear" w:color="auto" w:fill="auto"/>
            <w:hideMark/>
          </w:tcPr>
          <w:p w14:paraId="7BDB70EB" w14:textId="13F75D04" w:rsidR="008E4E18" w:rsidRPr="008E4E18" w:rsidDel="00D43FF5" w:rsidRDefault="008E4E18" w:rsidP="00D90AFC">
            <w:pPr>
              <w:shd w:val="clear" w:color="auto" w:fill="FFFFFF"/>
              <w:spacing w:before="120" w:after="0" w:line="240" w:lineRule="auto"/>
              <w:jc w:val="both"/>
              <w:rPr>
                <w:del w:id="216" w:author="Author"/>
                <w:rFonts w:ascii="inherit" w:eastAsia="Times New Roman" w:hAnsi="inherit" w:cs="Times New Roman"/>
                <w:sz w:val="24"/>
                <w:szCs w:val="24"/>
                <w:lang w:eastAsia="en-GB"/>
              </w:rPr>
              <w:pPrChange w:id="217" w:author="Author">
                <w:pPr>
                  <w:spacing w:before="120" w:after="0" w:line="240" w:lineRule="auto"/>
                  <w:jc w:val="both"/>
                </w:pPr>
              </w:pPrChange>
            </w:pPr>
            <w:del w:id="218" w:author="Author">
              <w:r w:rsidRPr="008E4E18" w:rsidDel="00D43FF5">
                <w:rPr>
                  <w:rFonts w:ascii="inherit" w:eastAsia="Times New Roman" w:hAnsi="inherit" w:cs="Times New Roman"/>
                  <w:sz w:val="24"/>
                  <w:szCs w:val="24"/>
                  <w:lang w:eastAsia="en-GB"/>
                </w:rPr>
                <w:delTex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delText>
              </w:r>
            </w:del>
          </w:p>
        </w:tc>
      </w:tr>
    </w:tbl>
    <w:p w14:paraId="7489A70C" w14:textId="77777777" w:rsidR="008E4E18" w:rsidRPr="008E4E18" w:rsidRDefault="008E4E18" w:rsidP="00D90AFC">
      <w:pPr>
        <w:shd w:val="clear" w:color="auto" w:fill="FFFFFF"/>
        <w:spacing w:before="120" w:after="0" w:line="240" w:lineRule="auto"/>
        <w:jc w:val="both"/>
        <w:rPr>
          <w:rFonts w:ascii="inherit" w:eastAsia="Times New Roman" w:hAnsi="inherit" w:cs="Times New Roman"/>
          <w:i/>
          <w:iCs/>
          <w:color w:val="000000"/>
          <w:sz w:val="24"/>
          <w:szCs w:val="24"/>
          <w:lang w:eastAsia="en-GB"/>
        </w:rPr>
        <w:pPrChange w:id="219" w:author="Author">
          <w:pPr>
            <w:shd w:val="clear" w:color="auto" w:fill="FFFFFF"/>
            <w:spacing w:before="360" w:after="120" w:line="240" w:lineRule="auto"/>
            <w:jc w:val="center"/>
          </w:pPr>
        </w:pPrChange>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operational notification procedure for demand units used by a demand facility or a closed distribution system to provide demand response to system operators </w:t>
      </w:r>
      <w:proofErr w:type="gramStart"/>
      <w:r w:rsidRPr="008E4E18">
        <w:rPr>
          <w:rFonts w:ascii="inherit" w:eastAsia="Times New Roman" w:hAnsi="inherit" w:cs="Times New Roman"/>
          <w:color w:val="000000"/>
          <w:sz w:val="24"/>
          <w:szCs w:val="24"/>
          <w:lang w:eastAsia="en-GB"/>
        </w:rPr>
        <w:t>shall be distinguished</w:t>
      </w:r>
      <w:proofErr w:type="gramEnd"/>
      <w:r w:rsidRPr="008E4E18">
        <w:rPr>
          <w:rFonts w:ascii="inherit" w:eastAsia="Times New Roman" w:hAnsi="inherit" w:cs="Times New Roman"/>
          <w:color w:val="000000"/>
          <w:sz w:val="24"/>
          <w:szCs w:val="24"/>
          <w:lang w:eastAsia="en-GB"/>
        </w:rPr>
        <w:t xml:space="preserve">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demand facility owner or the CDSO shall notify, directly or indirectly, through a third party, the relevant system operator or relevant TSO, in advance of any decision to </w:t>
      </w:r>
      <w:r w:rsidRPr="008E4E18">
        <w:rPr>
          <w:rFonts w:ascii="inherit" w:eastAsia="Times New Roman" w:hAnsi="inherit" w:cs="Times New Roman"/>
          <w:color w:val="000000"/>
          <w:sz w:val="24"/>
          <w:szCs w:val="24"/>
          <w:lang w:eastAsia="en-GB"/>
        </w:rPr>
        <w:lastRenderedPageBreak/>
        <w:t xml:space="preserve">cease offering demand response services and/or about the permanent removal of the demand unit with demand response. This information </w:t>
      </w:r>
      <w:proofErr w:type="gramStart"/>
      <w:r w:rsidRPr="008E4E18">
        <w:rPr>
          <w:rFonts w:ascii="inherit" w:eastAsia="Times New Roman" w:hAnsi="inherit" w:cs="Times New Roman"/>
          <w:color w:val="000000"/>
          <w:sz w:val="24"/>
          <w:szCs w:val="24"/>
          <w:lang w:eastAsia="en-GB"/>
        </w:rPr>
        <w:t>may be aggregated</w:t>
      </w:r>
      <w:proofErr w:type="gramEnd"/>
      <w:r w:rsidRPr="008E4E18">
        <w:rPr>
          <w:rFonts w:ascii="inherit" w:eastAsia="Times New Roman" w:hAnsi="inherit" w:cs="Times New Roman"/>
          <w:color w:val="000000"/>
          <w:sz w:val="24"/>
          <w:szCs w:val="24"/>
          <w:lang w:eastAsia="en-GB"/>
        </w:rPr>
        <w:t xml:space="preserve">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The installation document template shall be provided by the relevant system operator</w:t>
      </w:r>
      <w:proofErr w:type="gramEnd"/>
      <w:r w:rsidRPr="008E4E18">
        <w:rPr>
          <w:rFonts w:ascii="inherit" w:eastAsia="Times New Roman" w:hAnsi="inherit" w:cs="Times New Roman"/>
          <w:color w:val="000000"/>
          <w:sz w:val="24"/>
          <w:szCs w:val="24"/>
          <w:lang w:eastAsia="en-GB"/>
        </w:rPr>
        <w:t>, and the contents agreed with the relevant TSO, either directly or indirectly through a third party.</w:t>
      </w:r>
    </w:p>
    <w:p w14:paraId="18A1850B" w14:textId="4F014F79"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w:t>
      </w:r>
      <w:del w:id="220" w:author="Author">
        <w:r w:rsidRPr="008E4E18" w:rsidDel="00997E68">
          <w:rPr>
            <w:rFonts w:ascii="inherit" w:eastAsia="Times New Roman" w:hAnsi="inherit" w:cs="Times New Roman"/>
            <w:color w:val="000000"/>
            <w:sz w:val="24"/>
            <w:szCs w:val="24"/>
            <w:lang w:eastAsia="en-GB"/>
          </w:rPr>
          <w:delText xml:space="preserve">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delText>
        </w:r>
      </w:del>
      <w:r w:rsidRPr="008E4E18">
        <w:rPr>
          <w:rFonts w:ascii="inherit" w:eastAsia="Times New Roman" w:hAnsi="inherit" w:cs="Times New Roman"/>
          <w:color w:val="000000"/>
          <w:sz w:val="24"/>
          <w:szCs w:val="24"/>
          <w:lang w:eastAsia="en-GB"/>
        </w:rPr>
        <w:t>.</w:t>
      </w:r>
    </w:p>
    <w:p w14:paraId="0779C47A" w14:textId="42E0FB2E"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t>
      </w:r>
      <w:del w:id="221" w:author="Author">
        <w:r w:rsidRPr="008E4E18" w:rsidDel="00997E68">
          <w:rPr>
            <w:rFonts w:ascii="inherit" w:eastAsia="Times New Roman" w:hAnsi="inherit" w:cs="Times New Roman"/>
            <w:color w:val="000000"/>
            <w:sz w:val="24"/>
            <w:szCs w:val="24"/>
            <w:lang w:eastAsia="en-GB"/>
          </w:rPr>
          <w:delText>For subsequent demand units with demand response, separate installation documents shall be provided.</w:delText>
        </w:r>
      </w:del>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roofErr w:type="gramEnd"/>
      <w:r w:rsidRPr="008E4E18">
        <w:rPr>
          <w:rFonts w:ascii="inherit" w:eastAsia="Times New Roman" w:hAnsi="inherit" w:cs="Times New Roman"/>
          <w:color w:val="000000"/>
          <w:sz w:val="24"/>
          <w:szCs w:val="24"/>
          <w:lang w:eastAsia="en-GB"/>
        </w:rPr>
        <w:t>.</w:t>
      </w:r>
    </w:p>
    <w:p w14:paraId="0DEF42F1" w14:textId="1966B944" w:rsidR="008E4E18" w:rsidRPr="008E4E18" w:rsidDel="00997E68" w:rsidRDefault="008E4E18" w:rsidP="00997E68">
      <w:pPr>
        <w:shd w:val="clear" w:color="auto" w:fill="FFFFFF"/>
        <w:spacing w:before="120" w:after="0" w:line="240" w:lineRule="auto"/>
        <w:jc w:val="both"/>
        <w:rPr>
          <w:del w:id="222"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w:t>
      </w:r>
      <w:ins w:id="223" w:author="Author">
        <w:r w:rsidR="00997E68" w:rsidRPr="008E4E18" w:rsidDel="00997E68">
          <w:rPr>
            <w:rFonts w:ascii="inherit" w:eastAsia="Times New Roman" w:hAnsi="inherit" w:cs="Times New Roman"/>
            <w:color w:val="000000"/>
            <w:sz w:val="24"/>
            <w:szCs w:val="24"/>
            <w:lang w:eastAsia="en-GB"/>
          </w:rPr>
          <w:t xml:space="preserve"> </w:t>
        </w:r>
      </w:ins>
      <w:del w:id="224" w:author="Author">
        <w:r w:rsidRPr="008E4E18" w:rsidDel="00997E68">
          <w:rPr>
            <w:rFonts w:ascii="inherit" w:eastAsia="Times New Roman" w:hAnsi="inherit" w:cs="Times New Roman"/>
            <w:color w:val="000000"/>
            <w:sz w:val="24"/>
            <w:szCs w:val="24"/>
            <w:lang w:eastAsia="en-GB"/>
          </w:rPr>
          <w:delText>The installation document shall contain the following items:</w:delText>
        </w:r>
      </w:del>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997E68" w14:paraId="5C0A538F" w14:textId="0B178287" w:rsidTr="008E4E18">
        <w:trPr>
          <w:del w:id="225" w:author="Author"/>
        </w:trPr>
        <w:tc>
          <w:tcPr>
            <w:tcW w:w="0" w:type="auto"/>
            <w:shd w:val="clear" w:color="auto" w:fill="auto"/>
            <w:hideMark/>
          </w:tcPr>
          <w:p w14:paraId="2EE7CE53" w14:textId="0C1D6E07" w:rsidR="008E4E18" w:rsidRPr="008E4E18" w:rsidDel="00997E68" w:rsidRDefault="008E4E18" w:rsidP="00D90AFC">
            <w:pPr>
              <w:shd w:val="clear" w:color="auto" w:fill="FFFFFF"/>
              <w:spacing w:before="120" w:after="0" w:line="240" w:lineRule="auto"/>
              <w:jc w:val="both"/>
              <w:rPr>
                <w:del w:id="226" w:author="Author"/>
                <w:rFonts w:ascii="inherit" w:eastAsia="Times New Roman" w:hAnsi="inherit" w:cs="Times New Roman"/>
                <w:sz w:val="24"/>
                <w:szCs w:val="24"/>
                <w:lang w:eastAsia="en-GB"/>
              </w:rPr>
              <w:pPrChange w:id="227" w:author="Author">
                <w:pPr>
                  <w:spacing w:before="120" w:after="0" w:line="240" w:lineRule="auto"/>
                  <w:jc w:val="both"/>
                </w:pPr>
              </w:pPrChange>
            </w:pPr>
            <w:del w:id="228" w:author="Author">
              <w:r w:rsidRPr="008E4E18" w:rsidDel="00997E68">
                <w:rPr>
                  <w:rFonts w:ascii="inherit" w:eastAsia="Times New Roman" w:hAnsi="inherit" w:cs="Times New Roman"/>
                  <w:sz w:val="24"/>
                  <w:szCs w:val="24"/>
                  <w:lang w:eastAsia="en-GB"/>
                </w:rPr>
                <w:delText>(a)</w:delText>
              </w:r>
            </w:del>
          </w:p>
        </w:tc>
        <w:tc>
          <w:tcPr>
            <w:tcW w:w="0" w:type="auto"/>
            <w:shd w:val="clear" w:color="auto" w:fill="auto"/>
            <w:hideMark/>
          </w:tcPr>
          <w:p w14:paraId="0DE31787" w14:textId="4AA3DB0E" w:rsidR="008E4E18" w:rsidRPr="008E4E18" w:rsidDel="00997E68" w:rsidRDefault="008E4E18" w:rsidP="00D90AFC">
            <w:pPr>
              <w:shd w:val="clear" w:color="auto" w:fill="FFFFFF"/>
              <w:spacing w:before="120" w:after="0" w:line="240" w:lineRule="auto"/>
              <w:jc w:val="both"/>
              <w:rPr>
                <w:del w:id="229" w:author="Author"/>
                <w:rFonts w:ascii="inherit" w:eastAsia="Times New Roman" w:hAnsi="inherit" w:cs="Times New Roman"/>
                <w:sz w:val="24"/>
                <w:szCs w:val="24"/>
                <w:lang w:eastAsia="en-GB"/>
              </w:rPr>
              <w:pPrChange w:id="230" w:author="Author">
                <w:pPr>
                  <w:spacing w:before="120" w:after="0" w:line="240" w:lineRule="auto"/>
                  <w:jc w:val="both"/>
                </w:pPr>
              </w:pPrChange>
            </w:pPr>
            <w:del w:id="231" w:author="Author">
              <w:r w:rsidRPr="008E4E18" w:rsidDel="00997E68">
                <w:rPr>
                  <w:rFonts w:ascii="inherit" w:eastAsia="Times New Roman" w:hAnsi="inherit" w:cs="Times New Roman"/>
                  <w:sz w:val="24"/>
                  <w:szCs w:val="24"/>
                  <w:lang w:eastAsia="en-GB"/>
                </w:rPr>
                <w:delText>the location at which the demand unit with demand response is connected to the network;</w:delText>
              </w:r>
            </w:del>
          </w:p>
        </w:tc>
      </w:tr>
    </w:tbl>
    <w:p w14:paraId="133473A9" w14:textId="1FF731BD" w:rsidR="008E4E18" w:rsidRPr="008E4E18" w:rsidDel="00997E68" w:rsidRDefault="008E4E18" w:rsidP="00D90AFC">
      <w:pPr>
        <w:shd w:val="clear" w:color="auto" w:fill="FFFFFF"/>
        <w:spacing w:before="120" w:after="0" w:line="240" w:lineRule="auto"/>
        <w:jc w:val="both"/>
        <w:rPr>
          <w:del w:id="232" w:author="Author"/>
          <w:rFonts w:ascii="Times New Roman" w:eastAsia="Times New Roman" w:hAnsi="Times New Roman" w:cs="Times New Roman"/>
          <w:vanish/>
          <w:color w:val="000000"/>
          <w:sz w:val="24"/>
          <w:szCs w:val="24"/>
          <w:lang w:eastAsia="en-GB"/>
        </w:rPr>
        <w:pPrChange w:id="233"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rsidDel="00997E68" w14:paraId="4B9F92BA" w14:textId="47F3603B" w:rsidTr="008E4E18">
        <w:trPr>
          <w:del w:id="234" w:author="Author"/>
        </w:trPr>
        <w:tc>
          <w:tcPr>
            <w:tcW w:w="0" w:type="auto"/>
            <w:shd w:val="clear" w:color="auto" w:fill="auto"/>
            <w:hideMark/>
          </w:tcPr>
          <w:p w14:paraId="5E45E4A6" w14:textId="37DD6EDA" w:rsidR="008E4E18" w:rsidRPr="008E4E18" w:rsidDel="00997E68" w:rsidRDefault="008E4E18" w:rsidP="00D90AFC">
            <w:pPr>
              <w:shd w:val="clear" w:color="auto" w:fill="FFFFFF"/>
              <w:spacing w:before="120" w:after="0" w:line="240" w:lineRule="auto"/>
              <w:jc w:val="both"/>
              <w:rPr>
                <w:del w:id="235" w:author="Author"/>
                <w:rFonts w:ascii="inherit" w:eastAsia="Times New Roman" w:hAnsi="inherit" w:cs="Times New Roman"/>
                <w:sz w:val="24"/>
                <w:szCs w:val="24"/>
                <w:lang w:eastAsia="en-GB"/>
              </w:rPr>
              <w:pPrChange w:id="236" w:author="Author">
                <w:pPr>
                  <w:spacing w:before="120" w:after="0" w:line="240" w:lineRule="auto"/>
                  <w:jc w:val="both"/>
                </w:pPr>
              </w:pPrChange>
            </w:pPr>
            <w:del w:id="237" w:author="Author">
              <w:r w:rsidRPr="008E4E18" w:rsidDel="00997E68">
                <w:rPr>
                  <w:rFonts w:ascii="inherit" w:eastAsia="Times New Roman" w:hAnsi="inherit" w:cs="Times New Roman"/>
                  <w:sz w:val="24"/>
                  <w:szCs w:val="24"/>
                  <w:lang w:eastAsia="en-GB"/>
                </w:rPr>
                <w:delText>(b)</w:delText>
              </w:r>
            </w:del>
          </w:p>
        </w:tc>
        <w:tc>
          <w:tcPr>
            <w:tcW w:w="0" w:type="auto"/>
            <w:shd w:val="clear" w:color="auto" w:fill="auto"/>
            <w:hideMark/>
          </w:tcPr>
          <w:p w14:paraId="3A618E5F" w14:textId="0F7649A1" w:rsidR="008E4E18" w:rsidRPr="008E4E18" w:rsidDel="00997E68" w:rsidRDefault="008E4E18" w:rsidP="00D90AFC">
            <w:pPr>
              <w:shd w:val="clear" w:color="auto" w:fill="FFFFFF"/>
              <w:spacing w:before="120" w:after="0" w:line="240" w:lineRule="auto"/>
              <w:jc w:val="both"/>
              <w:rPr>
                <w:del w:id="238" w:author="Author"/>
                <w:rFonts w:ascii="inherit" w:eastAsia="Times New Roman" w:hAnsi="inherit" w:cs="Times New Roman"/>
                <w:sz w:val="24"/>
                <w:szCs w:val="24"/>
                <w:lang w:eastAsia="en-GB"/>
              </w:rPr>
              <w:pPrChange w:id="239" w:author="Author">
                <w:pPr>
                  <w:spacing w:before="120" w:after="0" w:line="240" w:lineRule="auto"/>
                  <w:jc w:val="both"/>
                </w:pPr>
              </w:pPrChange>
            </w:pPr>
            <w:del w:id="240" w:author="Author">
              <w:r w:rsidRPr="008E4E18" w:rsidDel="00997E68">
                <w:rPr>
                  <w:rFonts w:ascii="inherit" w:eastAsia="Times New Roman" w:hAnsi="inherit" w:cs="Times New Roman"/>
                  <w:sz w:val="24"/>
                  <w:szCs w:val="24"/>
                  <w:lang w:eastAsia="en-GB"/>
                </w:rPr>
                <w:delText>the maximum capacity of the demand response installation in kW;</w:delText>
              </w:r>
            </w:del>
          </w:p>
        </w:tc>
      </w:tr>
    </w:tbl>
    <w:p w14:paraId="43CCB699" w14:textId="5EBFA0DB" w:rsidR="008E4E18" w:rsidRPr="008E4E18" w:rsidDel="00997E68" w:rsidRDefault="008E4E18" w:rsidP="00D90AFC">
      <w:pPr>
        <w:shd w:val="clear" w:color="auto" w:fill="FFFFFF"/>
        <w:spacing w:before="120" w:after="0" w:line="240" w:lineRule="auto"/>
        <w:jc w:val="both"/>
        <w:rPr>
          <w:del w:id="241" w:author="Author"/>
          <w:rFonts w:ascii="Times New Roman" w:eastAsia="Times New Roman" w:hAnsi="Times New Roman" w:cs="Times New Roman"/>
          <w:vanish/>
          <w:color w:val="000000"/>
          <w:sz w:val="24"/>
          <w:szCs w:val="24"/>
          <w:lang w:eastAsia="en-GB"/>
        </w:rPr>
        <w:pPrChange w:id="242"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rsidDel="00997E68" w14:paraId="696881FA" w14:textId="0855B83D" w:rsidTr="008E4E18">
        <w:trPr>
          <w:del w:id="243" w:author="Author"/>
        </w:trPr>
        <w:tc>
          <w:tcPr>
            <w:tcW w:w="0" w:type="auto"/>
            <w:shd w:val="clear" w:color="auto" w:fill="auto"/>
            <w:hideMark/>
          </w:tcPr>
          <w:p w14:paraId="1F85DAEF" w14:textId="02EE5419" w:rsidR="008E4E18" w:rsidRPr="008E4E18" w:rsidDel="00997E68" w:rsidRDefault="008E4E18" w:rsidP="00D90AFC">
            <w:pPr>
              <w:shd w:val="clear" w:color="auto" w:fill="FFFFFF"/>
              <w:spacing w:before="120" w:after="0" w:line="240" w:lineRule="auto"/>
              <w:jc w:val="both"/>
              <w:rPr>
                <w:del w:id="244" w:author="Author"/>
                <w:rFonts w:ascii="inherit" w:eastAsia="Times New Roman" w:hAnsi="inherit" w:cs="Times New Roman"/>
                <w:sz w:val="24"/>
                <w:szCs w:val="24"/>
                <w:lang w:eastAsia="en-GB"/>
              </w:rPr>
              <w:pPrChange w:id="245" w:author="Author">
                <w:pPr>
                  <w:spacing w:before="120" w:after="0" w:line="240" w:lineRule="auto"/>
                  <w:jc w:val="both"/>
                </w:pPr>
              </w:pPrChange>
            </w:pPr>
            <w:del w:id="246" w:author="Author">
              <w:r w:rsidRPr="008E4E18" w:rsidDel="00997E68">
                <w:rPr>
                  <w:rFonts w:ascii="inherit" w:eastAsia="Times New Roman" w:hAnsi="inherit" w:cs="Times New Roman"/>
                  <w:sz w:val="24"/>
                  <w:szCs w:val="24"/>
                  <w:lang w:eastAsia="en-GB"/>
                </w:rPr>
                <w:delText>(c)</w:delText>
              </w:r>
            </w:del>
          </w:p>
        </w:tc>
        <w:tc>
          <w:tcPr>
            <w:tcW w:w="0" w:type="auto"/>
            <w:shd w:val="clear" w:color="auto" w:fill="auto"/>
            <w:hideMark/>
          </w:tcPr>
          <w:p w14:paraId="6D2CC402" w14:textId="4C9EEF78" w:rsidR="008E4E18" w:rsidRPr="008E4E18" w:rsidDel="00997E68" w:rsidRDefault="008E4E18" w:rsidP="00D90AFC">
            <w:pPr>
              <w:shd w:val="clear" w:color="auto" w:fill="FFFFFF"/>
              <w:spacing w:before="120" w:after="0" w:line="240" w:lineRule="auto"/>
              <w:jc w:val="both"/>
              <w:rPr>
                <w:del w:id="247" w:author="Author"/>
                <w:rFonts w:ascii="inherit" w:eastAsia="Times New Roman" w:hAnsi="inherit" w:cs="Times New Roman"/>
                <w:sz w:val="24"/>
                <w:szCs w:val="24"/>
                <w:lang w:eastAsia="en-GB"/>
              </w:rPr>
              <w:pPrChange w:id="248" w:author="Author">
                <w:pPr>
                  <w:spacing w:before="120" w:after="0" w:line="240" w:lineRule="auto"/>
                  <w:jc w:val="both"/>
                </w:pPr>
              </w:pPrChange>
            </w:pPr>
            <w:del w:id="249" w:author="Author">
              <w:r w:rsidRPr="008E4E18" w:rsidDel="00997E68">
                <w:rPr>
                  <w:rFonts w:ascii="inherit" w:eastAsia="Times New Roman" w:hAnsi="inherit" w:cs="Times New Roman"/>
                  <w:sz w:val="24"/>
                  <w:szCs w:val="24"/>
                  <w:lang w:eastAsia="en-GB"/>
                </w:rPr>
                <w:delText>the type of demand response services;</w:delText>
              </w:r>
            </w:del>
          </w:p>
        </w:tc>
      </w:tr>
    </w:tbl>
    <w:p w14:paraId="694F3A65" w14:textId="5B89A4B2" w:rsidR="008E4E18" w:rsidRPr="008E4E18" w:rsidDel="00997E68" w:rsidRDefault="008E4E18" w:rsidP="00D90AFC">
      <w:pPr>
        <w:shd w:val="clear" w:color="auto" w:fill="FFFFFF"/>
        <w:spacing w:before="120" w:after="0" w:line="240" w:lineRule="auto"/>
        <w:jc w:val="both"/>
        <w:rPr>
          <w:del w:id="250" w:author="Author"/>
          <w:rFonts w:ascii="Times New Roman" w:eastAsia="Times New Roman" w:hAnsi="Times New Roman" w:cs="Times New Roman"/>
          <w:vanish/>
          <w:color w:val="000000"/>
          <w:sz w:val="24"/>
          <w:szCs w:val="24"/>
          <w:lang w:eastAsia="en-GB"/>
        </w:rPr>
        <w:pPrChange w:id="251"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rsidDel="00997E68" w14:paraId="7F5D6A5E" w14:textId="32471A91" w:rsidTr="008E4E18">
        <w:trPr>
          <w:del w:id="252" w:author="Author"/>
        </w:trPr>
        <w:tc>
          <w:tcPr>
            <w:tcW w:w="0" w:type="auto"/>
            <w:shd w:val="clear" w:color="auto" w:fill="auto"/>
            <w:hideMark/>
          </w:tcPr>
          <w:p w14:paraId="1F802815" w14:textId="310F66D2" w:rsidR="008E4E18" w:rsidRPr="008E4E18" w:rsidDel="00997E68" w:rsidRDefault="008E4E18" w:rsidP="00D90AFC">
            <w:pPr>
              <w:shd w:val="clear" w:color="auto" w:fill="FFFFFF"/>
              <w:spacing w:before="120" w:after="0" w:line="240" w:lineRule="auto"/>
              <w:jc w:val="both"/>
              <w:rPr>
                <w:del w:id="253" w:author="Author"/>
                <w:rFonts w:ascii="inherit" w:eastAsia="Times New Roman" w:hAnsi="inherit" w:cs="Times New Roman"/>
                <w:sz w:val="24"/>
                <w:szCs w:val="24"/>
                <w:lang w:eastAsia="en-GB"/>
              </w:rPr>
              <w:pPrChange w:id="254" w:author="Author">
                <w:pPr>
                  <w:spacing w:before="120" w:after="0" w:line="240" w:lineRule="auto"/>
                  <w:jc w:val="both"/>
                </w:pPr>
              </w:pPrChange>
            </w:pPr>
            <w:del w:id="255" w:author="Author">
              <w:r w:rsidRPr="008E4E18" w:rsidDel="00997E68">
                <w:rPr>
                  <w:rFonts w:ascii="inherit" w:eastAsia="Times New Roman" w:hAnsi="inherit" w:cs="Times New Roman"/>
                  <w:sz w:val="24"/>
                  <w:szCs w:val="24"/>
                  <w:lang w:eastAsia="en-GB"/>
                </w:rPr>
                <w:delText>(d)</w:delText>
              </w:r>
            </w:del>
          </w:p>
        </w:tc>
        <w:tc>
          <w:tcPr>
            <w:tcW w:w="0" w:type="auto"/>
            <w:shd w:val="clear" w:color="auto" w:fill="auto"/>
            <w:hideMark/>
          </w:tcPr>
          <w:p w14:paraId="128E7CFB" w14:textId="078C73E7" w:rsidR="008E4E18" w:rsidRPr="008E4E18" w:rsidDel="00997E68" w:rsidRDefault="008E4E18" w:rsidP="00D90AFC">
            <w:pPr>
              <w:shd w:val="clear" w:color="auto" w:fill="FFFFFF"/>
              <w:spacing w:before="120" w:after="0" w:line="240" w:lineRule="auto"/>
              <w:jc w:val="both"/>
              <w:rPr>
                <w:del w:id="256" w:author="Author"/>
                <w:rFonts w:ascii="inherit" w:eastAsia="Times New Roman" w:hAnsi="inherit" w:cs="Times New Roman"/>
                <w:sz w:val="24"/>
                <w:szCs w:val="24"/>
                <w:lang w:eastAsia="en-GB"/>
              </w:rPr>
              <w:pPrChange w:id="257" w:author="Author">
                <w:pPr>
                  <w:spacing w:before="120" w:after="0" w:line="240" w:lineRule="auto"/>
                  <w:jc w:val="both"/>
                </w:pPr>
              </w:pPrChange>
            </w:pPr>
            <w:del w:id="258" w:author="Author">
              <w:r w:rsidRPr="008E4E18" w:rsidDel="00997E68">
                <w:rPr>
                  <w:rFonts w:ascii="inherit" w:eastAsia="Times New Roman" w:hAnsi="inherit" w:cs="Times New Roman"/>
                  <w:sz w:val="24"/>
                  <w:szCs w:val="24"/>
                  <w:lang w:eastAsia="en-GB"/>
                </w:rPr>
                <w:delText>the demand unit certificate and the equipment certificate as relevant for the demand response service, or if not available, equivalent information;</w:delText>
              </w:r>
            </w:del>
          </w:p>
        </w:tc>
      </w:tr>
    </w:tbl>
    <w:p w14:paraId="3DC69966" w14:textId="6CD3089C" w:rsidR="008E4E18" w:rsidRPr="008E4E18" w:rsidDel="00997E68" w:rsidRDefault="008E4E18" w:rsidP="00D90AFC">
      <w:pPr>
        <w:shd w:val="clear" w:color="auto" w:fill="FFFFFF"/>
        <w:spacing w:before="120" w:after="0" w:line="240" w:lineRule="auto"/>
        <w:jc w:val="both"/>
        <w:rPr>
          <w:del w:id="259" w:author="Author"/>
          <w:rFonts w:ascii="Times New Roman" w:eastAsia="Times New Roman" w:hAnsi="Times New Roman" w:cs="Times New Roman"/>
          <w:vanish/>
          <w:color w:val="000000"/>
          <w:sz w:val="24"/>
          <w:szCs w:val="24"/>
          <w:lang w:eastAsia="en-GB"/>
        </w:rPr>
        <w:pPrChange w:id="260" w:author="Author">
          <w:pPr>
            <w:shd w:val="clear" w:color="auto" w:fill="FFFFFF"/>
            <w:spacing w:after="0" w:line="240" w:lineRule="auto"/>
          </w:pPr>
        </w:pPrChange>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rsidDel="00997E68" w14:paraId="18B55217" w14:textId="5B20EE67" w:rsidTr="008E4E18">
        <w:trPr>
          <w:del w:id="261" w:author="Author"/>
        </w:trPr>
        <w:tc>
          <w:tcPr>
            <w:tcW w:w="0" w:type="auto"/>
            <w:shd w:val="clear" w:color="auto" w:fill="auto"/>
            <w:hideMark/>
          </w:tcPr>
          <w:p w14:paraId="06F7C4A3" w14:textId="1383B39B" w:rsidR="008E4E18" w:rsidRPr="008E4E18" w:rsidDel="00997E68" w:rsidRDefault="008E4E18" w:rsidP="00D90AFC">
            <w:pPr>
              <w:shd w:val="clear" w:color="auto" w:fill="FFFFFF"/>
              <w:spacing w:before="120" w:after="0" w:line="240" w:lineRule="auto"/>
              <w:jc w:val="both"/>
              <w:rPr>
                <w:del w:id="262" w:author="Author"/>
                <w:rFonts w:ascii="inherit" w:eastAsia="Times New Roman" w:hAnsi="inherit" w:cs="Times New Roman"/>
                <w:sz w:val="24"/>
                <w:szCs w:val="24"/>
                <w:lang w:eastAsia="en-GB"/>
              </w:rPr>
              <w:pPrChange w:id="263" w:author="Author">
                <w:pPr>
                  <w:spacing w:before="120" w:after="0" w:line="240" w:lineRule="auto"/>
                  <w:jc w:val="both"/>
                </w:pPr>
              </w:pPrChange>
            </w:pPr>
            <w:del w:id="264" w:author="Author">
              <w:r w:rsidRPr="008E4E18" w:rsidDel="00997E68">
                <w:rPr>
                  <w:rFonts w:ascii="inherit" w:eastAsia="Times New Roman" w:hAnsi="inherit" w:cs="Times New Roman"/>
                  <w:sz w:val="24"/>
                  <w:szCs w:val="24"/>
                  <w:lang w:eastAsia="en-GB"/>
                </w:rPr>
                <w:delText>(e)</w:delText>
              </w:r>
            </w:del>
          </w:p>
        </w:tc>
        <w:tc>
          <w:tcPr>
            <w:tcW w:w="0" w:type="auto"/>
            <w:shd w:val="clear" w:color="auto" w:fill="auto"/>
            <w:hideMark/>
          </w:tcPr>
          <w:p w14:paraId="6A3F47E0" w14:textId="674848E2" w:rsidR="008E4E18" w:rsidRPr="008E4E18" w:rsidDel="00997E68" w:rsidRDefault="008E4E18" w:rsidP="00D90AFC">
            <w:pPr>
              <w:shd w:val="clear" w:color="auto" w:fill="FFFFFF"/>
              <w:spacing w:before="120" w:after="0" w:line="240" w:lineRule="auto"/>
              <w:jc w:val="both"/>
              <w:rPr>
                <w:del w:id="265" w:author="Author"/>
                <w:rFonts w:ascii="inherit" w:eastAsia="Times New Roman" w:hAnsi="inherit" w:cs="Times New Roman"/>
                <w:sz w:val="24"/>
                <w:szCs w:val="24"/>
                <w:lang w:eastAsia="en-GB"/>
              </w:rPr>
              <w:pPrChange w:id="266" w:author="Author">
                <w:pPr>
                  <w:spacing w:before="120" w:after="0" w:line="240" w:lineRule="auto"/>
                  <w:jc w:val="both"/>
                </w:pPr>
              </w:pPrChange>
            </w:pPr>
            <w:del w:id="267" w:author="Author">
              <w:r w:rsidRPr="008E4E18" w:rsidDel="00997E68">
                <w:rPr>
                  <w:rFonts w:ascii="inherit" w:eastAsia="Times New Roman" w:hAnsi="inherit" w:cs="Times New Roman"/>
                  <w:sz w:val="24"/>
                  <w:szCs w:val="24"/>
                  <w:lang w:eastAsia="en-GB"/>
                </w:rPr>
                <w:delText>the contact details of the demand facility owner, the closed distribution system operator or the third party aggregating the demand units from the demand facility or the closed distribution system.</w:delText>
              </w:r>
            </w:del>
          </w:p>
        </w:tc>
      </w:tr>
    </w:tbl>
    <w:p w14:paraId="7F1AFD8A" w14:textId="77777777" w:rsidR="008E4E18" w:rsidRPr="008E4E18" w:rsidRDefault="008E4E18" w:rsidP="00D90AFC">
      <w:pPr>
        <w:shd w:val="clear" w:color="auto" w:fill="FFFFFF"/>
        <w:spacing w:before="120" w:after="0" w:line="240" w:lineRule="auto"/>
        <w:jc w:val="both"/>
        <w:rPr>
          <w:rFonts w:ascii="inherit" w:eastAsia="Times New Roman" w:hAnsi="inherit" w:cs="Times New Roman"/>
          <w:i/>
          <w:iCs/>
          <w:color w:val="000000"/>
          <w:sz w:val="24"/>
          <w:szCs w:val="24"/>
          <w:lang w:eastAsia="en-GB"/>
        </w:rPr>
        <w:pPrChange w:id="268" w:author="Author">
          <w:pPr>
            <w:shd w:val="clear" w:color="auto" w:fill="FFFFFF"/>
            <w:spacing w:before="360" w:after="120" w:line="240" w:lineRule="auto"/>
            <w:jc w:val="center"/>
          </w:pPr>
        </w:pPrChange>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w:t>
      </w:r>
      <w:proofErr w:type="gramStart"/>
      <w:r w:rsidRPr="008E4E18">
        <w:rPr>
          <w:rFonts w:ascii="inherit" w:eastAsia="Times New Roman" w:hAnsi="inherit" w:cs="Times New Roman"/>
          <w:color w:val="000000"/>
          <w:sz w:val="24"/>
          <w:szCs w:val="24"/>
          <w:lang w:eastAsia="en-GB"/>
        </w:rPr>
        <w:lastRenderedPageBreak/>
        <w:t>compliance which</w:t>
      </w:r>
      <w:proofErr w:type="gramEnd"/>
      <w:r w:rsidRPr="008E4E18">
        <w:rPr>
          <w:rFonts w:ascii="inherit" w:eastAsia="Times New Roman" w:hAnsi="inherit" w:cs="Times New Roman"/>
          <w:color w:val="000000"/>
          <w:sz w:val="24"/>
          <w:szCs w:val="24"/>
          <w:lang w:eastAsia="en-GB"/>
        </w:rPr>
        <w:t xml:space="preserve">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492A6052"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t>
      </w:r>
      <w:del w:id="269" w:author="Author">
        <w:r w:rsidRPr="008E4E18" w:rsidDel="0029109F">
          <w:rPr>
            <w:rFonts w:ascii="inherit" w:eastAsia="Times New Roman" w:hAnsi="inherit" w:cs="Times New Roman"/>
            <w:color w:val="000000"/>
            <w:sz w:val="24"/>
            <w:szCs w:val="24"/>
            <w:lang w:eastAsia="en-GB"/>
          </w:rPr>
          <w:delText>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delText>
        </w:r>
      </w:del>
    </w:p>
    <w:p w14:paraId="5085003A" w14:textId="43D051F4" w:rsidR="008E4E18" w:rsidRPr="008E4E18" w:rsidDel="0029109F" w:rsidRDefault="008E4E18" w:rsidP="008E4E18">
      <w:pPr>
        <w:shd w:val="clear" w:color="auto" w:fill="FFFFFF"/>
        <w:spacing w:before="120" w:after="0" w:line="240" w:lineRule="auto"/>
        <w:jc w:val="both"/>
        <w:rPr>
          <w:del w:id="270" w:author="Author"/>
          <w:rFonts w:ascii="inherit" w:eastAsia="Times New Roman" w:hAnsi="inherit" w:cs="Times New Roman"/>
          <w:color w:val="000000"/>
          <w:sz w:val="24"/>
          <w:szCs w:val="24"/>
          <w:lang w:eastAsia="en-GB"/>
        </w:rPr>
      </w:pPr>
      <w:del w:id="271" w:author="Author">
        <w:r w:rsidRPr="008E4E18" w:rsidDel="0029109F">
          <w:rPr>
            <w:rFonts w:ascii="inherit" w:eastAsia="Times New Roman" w:hAnsi="inherit" w:cs="Times New Roman"/>
            <w:color w:val="000000"/>
            <w:sz w:val="24"/>
            <w:szCs w:val="24"/>
            <w:lang w:eastAsia="en-GB"/>
          </w:rPr>
          <w:delTex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delText>
        </w:r>
      </w:del>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Where obligations </w:t>
      </w:r>
      <w:proofErr w:type="gramStart"/>
      <w:r w:rsidRPr="008E4E18">
        <w:rPr>
          <w:rFonts w:ascii="inherit" w:eastAsia="Times New Roman" w:hAnsi="inherit" w:cs="Times New Roman"/>
          <w:color w:val="000000"/>
          <w:sz w:val="24"/>
          <w:szCs w:val="24"/>
          <w:lang w:eastAsia="en-GB"/>
        </w:rPr>
        <w:t>are fulfilled</w:t>
      </w:r>
      <w:proofErr w:type="gramEnd"/>
      <w:r w:rsidRPr="008E4E18">
        <w:rPr>
          <w:rFonts w:ascii="inherit" w:eastAsia="Times New Roman" w:hAnsi="inherit" w:cs="Times New Roman"/>
          <w:color w:val="000000"/>
          <w:sz w:val="24"/>
          <w:szCs w:val="24"/>
          <w:lang w:eastAsia="en-GB"/>
        </w:rPr>
        <w:t xml:space="preserve">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requirements </w:t>
      </w:r>
      <w:proofErr w:type="gramStart"/>
      <w:r w:rsidRPr="008E4E18">
        <w:rPr>
          <w:rFonts w:ascii="inherit" w:eastAsia="Times New Roman" w:hAnsi="inherit" w:cs="Times New Roman"/>
          <w:color w:val="000000"/>
          <w:sz w:val="24"/>
          <w:szCs w:val="24"/>
          <w:lang w:eastAsia="en-GB"/>
        </w:rPr>
        <w:t>are specified</w:t>
      </w:r>
      <w:proofErr w:type="gramEnd"/>
      <w:r w:rsidRPr="008E4E18">
        <w:rPr>
          <w:rFonts w:ascii="inherit" w:eastAsia="Times New Roman" w:hAnsi="inherit" w:cs="Times New Roman"/>
          <w:color w:val="000000"/>
          <w:sz w:val="24"/>
          <w:szCs w:val="24"/>
          <w:lang w:eastAsia="en-GB"/>
        </w:rPr>
        <w:t xml:space="preserve">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5.   Any intention to modify the technical capabilities of the transmission-connected demand facility, the transmission-connected distribution facility, the distribution system, </w:t>
      </w:r>
      <w:r w:rsidRPr="008E4E18">
        <w:rPr>
          <w:rFonts w:ascii="inherit" w:eastAsia="Times New Roman" w:hAnsi="inherit" w:cs="Times New Roman"/>
          <w:color w:val="000000"/>
          <w:sz w:val="24"/>
          <w:szCs w:val="24"/>
          <w:lang w:eastAsia="en-GB"/>
        </w:rPr>
        <w:lastRenderedPageBreak/>
        <w:t>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roofErr w:type="gramEnd"/>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roofErr w:type="gramEnd"/>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roofErr w:type="gramEnd"/>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w:t>
      </w:r>
      <w:proofErr w:type="gramStart"/>
      <w:r w:rsidRPr="008E4E18">
        <w:rPr>
          <w:rFonts w:ascii="inherit" w:eastAsia="Times New Roman" w:hAnsi="inherit" w:cs="Times New Roman"/>
          <w:color w:val="000000"/>
          <w:sz w:val="24"/>
          <w:szCs w:val="24"/>
          <w:lang w:eastAsia="en-GB"/>
        </w:rPr>
        <w:t>shall be informed</w:t>
      </w:r>
      <w:proofErr w:type="gramEnd"/>
      <w:r w:rsidRPr="008E4E18">
        <w:rPr>
          <w:rFonts w:ascii="inherit" w:eastAsia="Times New Roman" w:hAnsi="inherit" w:cs="Times New Roman"/>
          <w:color w:val="000000"/>
          <w:sz w:val="24"/>
          <w:szCs w:val="24"/>
          <w:lang w:eastAsia="en-GB"/>
        </w:rPr>
        <w:t xml:space="preserve">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compliance of a demand unit used by a demand facility or a closed distribution system to provide demand response services to relevant TSOs, </w:t>
      </w:r>
      <w:proofErr w:type="gramStart"/>
      <w:r w:rsidRPr="008E4E18">
        <w:rPr>
          <w:rFonts w:ascii="inherit" w:eastAsia="Times New Roman" w:hAnsi="inherit" w:cs="Times New Roman"/>
          <w:color w:val="000000"/>
          <w:sz w:val="24"/>
          <w:szCs w:val="24"/>
          <w:lang w:eastAsia="en-GB"/>
        </w:rPr>
        <w:t>shall be jointly assessed by the relevant TSO and the relevant system operator, and if applicable in coordination with the third party involved in demand aggregation</w:t>
      </w:r>
      <w:proofErr w:type="gramEnd"/>
      <w:r w:rsidRPr="008E4E18">
        <w:rPr>
          <w:rFonts w:ascii="inherit" w:eastAsia="Times New Roman" w:hAnsi="inherit" w:cs="Times New Roman"/>
          <w:color w:val="000000"/>
          <w:sz w:val="24"/>
          <w:szCs w:val="24"/>
          <w:lang w:eastAsia="en-GB"/>
        </w:rPr>
        <w:t>.</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roofErr w:type="gramEnd"/>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demand facility owner, the DSO or the CDSO </w:t>
      </w:r>
      <w:proofErr w:type="gramStart"/>
      <w:r w:rsidRPr="008E4E18">
        <w:rPr>
          <w:rFonts w:ascii="inherit" w:eastAsia="Times New Roman" w:hAnsi="inherit" w:cs="Times New Roman"/>
          <w:color w:val="000000"/>
          <w:sz w:val="24"/>
          <w:szCs w:val="24"/>
          <w:lang w:eastAsia="en-GB"/>
        </w:rPr>
        <w:t>shall be informed</w:t>
      </w:r>
      <w:proofErr w:type="gramEnd"/>
      <w:r w:rsidRPr="008E4E18">
        <w:rPr>
          <w:rFonts w:ascii="inherit" w:eastAsia="Times New Roman" w:hAnsi="inherit" w:cs="Times New Roman"/>
          <w:color w:val="000000"/>
          <w:sz w:val="24"/>
          <w:szCs w:val="24"/>
          <w:lang w:eastAsia="en-GB"/>
        </w:rPr>
        <w:t xml:space="preserve">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relevant system operator shall make publicly available the list of information and documents to </w:t>
      </w:r>
      <w:proofErr w:type="gramStart"/>
      <w:r w:rsidRPr="008E4E18">
        <w:rPr>
          <w:rFonts w:ascii="inherit" w:eastAsia="Times New Roman" w:hAnsi="inherit" w:cs="Times New Roman"/>
          <w:color w:val="000000"/>
          <w:sz w:val="24"/>
          <w:szCs w:val="24"/>
          <w:lang w:eastAsia="en-GB"/>
        </w:rPr>
        <w:t>be provided</w:t>
      </w:r>
      <w:proofErr w:type="gramEnd"/>
      <w:r w:rsidRPr="008E4E18">
        <w:rPr>
          <w:rFonts w:ascii="inherit" w:eastAsia="Times New Roman" w:hAnsi="inherit" w:cs="Times New Roman"/>
          <w:color w:val="000000"/>
          <w:sz w:val="24"/>
          <w:szCs w:val="24"/>
          <w:lang w:eastAsia="en-GB"/>
        </w:rPr>
        <w:t xml:space="preserve">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conditions</w:t>
            </w:r>
            <w:proofErr w:type="gramEnd"/>
            <w:r w:rsidRPr="008E4E18">
              <w:rPr>
                <w:rFonts w:ascii="inherit" w:eastAsia="Times New Roman" w:hAnsi="inherit" w:cs="Times New Roman"/>
                <w:sz w:val="24"/>
                <w:szCs w:val="24"/>
                <w:lang w:eastAsia="en-GB"/>
              </w:rPr>
              <w:t xml:space="preserve">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The relevant system operator </w:t>
      </w:r>
      <w:proofErr w:type="gramStart"/>
      <w:r w:rsidRPr="008E4E18">
        <w:rPr>
          <w:rFonts w:ascii="inherit" w:eastAsia="Times New Roman" w:hAnsi="inherit" w:cs="Times New Roman"/>
          <w:color w:val="000000"/>
          <w:sz w:val="24"/>
          <w:szCs w:val="24"/>
          <w:lang w:eastAsia="en-GB"/>
        </w:rPr>
        <w:t>may totally or partially delegate</w:t>
      </w:r>
      <w:proofErr w:type="gramEnd"/>
      <w:r w:rsidRPr="008E4E18">
        <w:rPr>
          <w:rFonts w:ascii="inherit" w:eastAsia="Times New Roman" w:hAnsi="inherit" w:cs="Times New Roman"/>
          <w:color w:val="000000"/>
          <w:sz w:val="24"/>
          <w:szCs w:val="24"/>
          <w:lang w:eastAsia="en-GB"/>
        </w:rPr>
        <w:t xml:space="preserv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If compliance tests or simulations </w:t>
      </w:r>
      <w:proofErr w:type="gramStart"/>
      <w:r w:rsidRPr="008E4E18">
        <w:rPr>
          <w:rFonts w:ascii="inherit" w:eastAsia="Times New Roman" w:hAnsi="inherit" w:cs="Times New Roman"/>
          <w:color w:val="000000"/>
          <w:sz w:val="24"/>
          <w:szCs w:val="24"/>
          <w:lang w:eastAsia="en-GB"/>
        </w:rPr>
        <w:t>cannot be carried out</w:t>
      </w:r>
      <w:proofErr w:type="gramEnd"/>
      <w:r w:rsidRPr="008E4E18">
        <w:rPr>
          <w:rFonts w:ascii="inherit" w:eastAsia="Times New Roman" w:hAnsi="inherit" w:cs="Times New Roman"/>
          <w:color w:val="000000"/>
          <w:sz w:val="24"/>
          <w:szCs w:val="24"/>
          <w:lang w:eastAsia="en-GB"/>
        </w:rPr>
        <w:t xml:space="preserve">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Testing of the performance of a transmission-connected demand facility, a transmission-connected distribution facility, or a demand unit with demand response active power control, demand response reactive power control or </w:t>
      </w:r>
      <w:proofErr w:type="gramStart"/>
      <w:r w:rsidRPr="008E4E18">
        <w:rPr>
          <w:rFonts w:ascii="inherit" w:eastAsia="Times New Roman" w:hAnsi="inherit" w:cs="Times New Roman"/>
          <w:color w:val="000000"/>
          <w:sz w:val="24"/>
          <w:szCs w:val="24"/>
          <w:lang w:eastAsia="en-GB"/>
        </w:rPr>
        <w:t>demand response transmission constraint management</w:t>
      </w:r>
      <w:proofErr w:type="gramEnd"/>
      <w:r w:rsidRPr="008E4E18">
        <w:rPr>
          <w:rFonts w:ascii="inherit" w:eastAsia="Times New Roman" w:hAnsi="inherit" w:cs="Times New Roman"/>
          <w:color w:val="000000"/>
          <w:sz w:val="24"/>
          <w:szCs w:val="24"/>
          <w:lang w:eastAsia="en-GB"/>
        </w:rPr>
        <w: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require</w:t>
            </w:r>
            <w:proofErr w:type="gramEnd"/>
            <w:r w:rsidRPr="008E4E18">
              <w:rPr>
                <w:rFonts w:ascii="inherit" w:eastAsia="Times New Roman" w:hAnsi="inherit" w:cs="Times New Roman"/>
                <w:sz w:val="24"/>
                <w:szCs w:val="24"/>
                <w:lang w:eastAsia="en-GB"/>
              </w:rPr>
              <w:t xml:space="preserve"> the demand facility owner, the DSO or the CDSO to carry out additional or alternative sets of tests in those cases where the information supplied to the relevant </w:t>
            </w:r>
            <w:r w:rsidRPr="008E4E18">
              <w:rPr>
                <w:rFonts w:ascii="inherit" w:eastAsia="Times New Roman" w:hAnsi="inherit" w:cs="Times New Roman"/>
                <w:sz w:val="24"/>
                <w:szCs w:val="24"/>
                <w:lang w:eastAsia="en-GB"/>
              </w:rPr>
              <w:lastRenderedPageBreak/>
              <w:t>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3.   The demand facility owner, the DSO or the CDSO is responsible for carrying out the tests in accordance with the conditions laid down in Chapter 2 of Title IV. The relevant system operator shall cooperate and </w:t>
      </w:r>
      <w:proofErr w:type="gramStart"/>
      <w:r w:rsidRPr="008E4E18">
        <w:rPr>
          <w:rFonts w:ascii="inherit" w:eastAsia="Times New Roman" w:hAnsi="inherit" w:cs="Times New Roman"/>
          <w:color w:val="000000"/>
          <w:sz w:val="24"/>
          <w:szCs w:val="24"/>
          <w:lang w:eastAsia="en-GB"/>
        </w:rPr>
        <w:t>not unduly</w:t>
      </w:r>
      <w:proofErr w:type="gramEnd"/>
      <w:r w:rsidRPr="008E4E18">
        <w:rPr>
          <w:rFonts w:ascii="inherit" w:eastAsia="Times New Roman" w:hAnsi="inherit" w:cs="Times New Roman"/>
          <w:color w:val="000000"/>
          <w:sz w:val="24"/>
          <w:szCs w:val="24"/>
          <w:lang w:eastAsia="en-GB"/>
        </w:rPr>
        <w:t xml:space="preserve">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may </w:t>
      </w:r>
      <w:proofErr w:type="gramStart"/>
      <w:r w:rsidRPr="008E4E18">
        <w:rPr>
          <w:rFonts w:ascii="inherit" w:eastAsia="Times New Roman" w:hAnsi="inherit" w:cs="Times New Roman"/>
          <w:color w:val="000000"/>
          <w:sz w:val="24"/>
          <w:szCs w:val="24"/>
          <w:lang w:eastAsia="en-GB"/>
        </w:rPr>
        <w:t>participate in the compliance testing either</w:t>
      </w:r>
      <w:proofErr w:type="gramEnd"/>
      <w:r w:rsidRPr="008E4E18">
        <w:rPr>
          <w:rFonts w:ascii="inherit" w:eastAsia="Times New Roman" w:hAnsi="inherit" w:cs="Times New Roman"/>
          <w:color w:val="000000"/>
          <w:sz w:val="24"/>
          <w:szCs w:val="24"/>
          <w:lang w:eastAsia="en-GB"/>
        </w:rPr>
        <w:t xml:space="preserve">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w:t>
      </w:r>
      <w:proofErr w:type="gramStart"/>
      <w:r w:rsidRPr="008E4E18">
        <w:rPr>
          <w:rFonts w:ascii="inherit" w:eastAsia="Times New Roman" w:hAnsi="inherit" w:cs="Times New Roman"/>
          <w:color w:val="000000"/>
          <w:sz w:val="24"/>
          <w:szCs w:val="24"/>
          <w:lang w:eastAsia="en-GB"/>
        </w:rPr>
        <w:t>shall be provided</w:t>
      </w:r>
      <w:proofErr w:type="gramEnd"/>
      <w:r w:rsidRPr="008E4E18">
        <w:rPr>
          <w:rFonts w:ascii="inherit" w:eastAsia="Times New Roman" w:hAnsi="inherit" w:cs="Times New Roman"/>
          <w:color w:val="000000"/>
          <w:sz w:val="24"/>
          <w:szCs w:val="24"/>
          <w:lang w:eastAsia="en-GB"/>
        </w:rPr>
        <w:t xml:space="preserve">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With regard to testing of the capability of reconnection after an incidental disconnection due to a network disturbance, reconnection </w:t>
      </w:r>
      <w:proofErr w:type="gramStart"/>
      <w:r w:rsidRPr="008E4E18">
        <w:rPr>
          <w:rFonts w:ascii="inherit" w:eastAsia="Times New Roman" w:hAnsi="inherit" w:cs="Times New Roman"/>
          <w:color w:val="000000"/>
          <w:sz w:val="24"/>
          <w:szCs w:val="24"/>
          <w:lang w:eastAsia="en-GB"/>
        </w:rPr>
        <w:t>shall be achieved</w:t>
      </w:r>
      <w:proofErr w:type="gramEnd"/>
      <w:r w:rsidRPr="008E4E18">
        <w:rPr>
          <w:rFonts w:ascii="inherit" w:eastAsia="Times New Roman" w:hAnsi="inherit" w:cs="Times New Roman"/>
          <w:color w:val="000000"/>
          <w:sz w:val="24"/>
          <w:szCs w:val="24"/>
          <w:lang w:eastAsia="en-GB"/>
        </w:rPr>
        <w:t xml:space="preserve">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 regard to the synchronisation test, the technical synchronisation capabilities of the transmission-connected distribution facility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With regard to the low frequency demand disconnection test, the transmission-connected distribution facility's technical capability of low frequency demand disconnection of a percentage of demand to be </w:t>
      </w:r>
      <w:proofErr w:type="gramStart"/>
      <w:r w:rsidRPr="008E4E18">
        <w:rPr>
          <w:rFonts w:ascii="inherit" w:eastAsia="Times New Roman" w:hAnsi="inherit" w:cs="Times New Roman"/>
          <w:color w:val="000000"/>
          <w:sz w:val="24"/>
          <w:szCs w:val="24"/>
          <w:lang w:eastAsia="en-GB"/>
        </w:rPr>
        <w:t>specified</w:t>
      </w:r>
      <w:proofErr w:type="gramEnd"/>
      <w:r w:rsidRPr="008E4E18">
        <w:rPr>
          <w:rFonts w:ascii="inherit" w:eastAsia="Times New Roman" w:hAnsi="inherit" w:cs="Times New Roman"/>
          <w:color w:val="000000"/>
          <w:sz w:val="24"/>
          <w:szCs w:val="24"/>
          <w:lang w:eastAsia="en-GB"/>
        </w:rPr>
        <w:t xml:space="preserve">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With regard to the low frequency demand disconnection relays test, the transmission-connected distribution facility's technical capability to operate from a nominal AC supply input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 xml:space="preserve"> in accordance with Article 19(1) and (2). This AC supply input </w:t>
      </w:r>
      <w:proofErr w:type="gramStart"/>
      <w:r w:rsidRPr="008E4E18">
        <w:rPr>
          <w:rFonts w:ascii="inherit" w:eastAsia="Times New Roman" w:hAnsi="inherit" w:cs="Times New Roman"/>
          <w:color w:val="000000"/>
          <w:sz w:val="24"/>
          <w:szCs w:val="24"/>
          <w:lang w:eastAsia="en-GB"/>
        </w:rPr>
        <w:t>shall be specified</w:t>
      </w:r>
      <w:proofErr w:type="gramEnd"/>
      <w:r w:rsidRPr="008E4E18">
        <w:rPr>
          <w:rFonts w:ascii="inherit" w:eastAsia="Times New Roman" w:hAnsi="inherit" w:cs="Times New Roman"/>
          <w:color w:val="000000"/>
          <w:sz w:val="24"/>
          <w:szCs w:val="24"/>
          <w:lang w:eastAsia="en-GB"/>
        </w:rPr>
        <w:t xml:space="preserve">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With regard to the low </w:t>
      </w:r>
      <w:proofErr w:type="gramStart"/>
      <w:r w:rsidRPr="008E4E18">
        <w:rPr>
          <w:rFonts w:ascii="inherit" w:eastAsia="Times New Roman" w:hAnsi="inherit" w:cs="Times New Roman"/>
          <w:color w:val="000000"/>
          <w:sz w:val="24"/>
          <w:szCs w:val="24"/>
          <w:lang w:eastAsia="en-GB"/>
        </w:rPr>
        <w:t>voltage demand disconnection test</w:t>
      </w:r>
      <w:proofErr w:type="gramEnd"/>
      <w:r w:rsidRPr="008E4E18">
        <w:rPr>
          <w:rFonts w:ascii="inherit" w:eastAsia="Times New Roman" w:hAnsi="inherit" w:cs="Times New Roman"/>
          <w:color w:val="000000"/>
          <w:sz w:val="24"/>
          <w:szCs w:val="24"/>
          <w:lang w:eastAsia="en-GB"/>
        </w:rPr>
        <w:t xml:space="preserve">, the transmission-connected distribution facility's technical capability to operate in a single action with on </w:t>
      </w:r>
      <w:r w:rsidRPr="008E4E18">
        <w:rPr>
          <w:rFonts w:ascii="inherit" w:eastAsia="Times New Roman" w:hAnsi="inherit" w:cs="Times New Roman"/>
          <w:color w:val="000000"/>
          <w:sz w:val="24"/>
          <w:szCs w:val="24"/>
          <w:lang w:eastAsia="en-GB"/>
        </w:rPr>
        <w:lastRenderedPageBreak/>
        <w:t>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8.   An equipment certificate </w:t>
      </w:r>
      <w:proofErr w:type="gramStart"/>
      <w:r w:rsidRPr="008E4E18">
        <w:rPr>
          <w:rFonts w:ascii="inherit" w:eastAsia="Times New Roman" w:hAnsi="inherit" w:cs="Times New Roman"/>
          <w:color w:val="000000"/>
          <w:sz w:val="24"/>
          <w:szCs w:val="24"/>
          <w:lang w:eastAsia="en-GB"/>
        </w:rPr>
        <w:t>may be used</w:t>
      </w:r>
      <w:proofErr w:type="gramEnd"/>
      <w:r w:rsidRPr="008E4E18">
        <w:rPr>
          <w:rFonts w:ascii="inherit" w:eastAsia="Times New Roman" w:hAnsi="inherit" w:cs="Times New Roman"/>
          <w:color w:val="000000"/>
          <w:sz w:val="24"/>
          <w:szCs w:val="24"/>
          <w:lang w:eastAsia="en-GB"/>
        </w:rPr>
        <w:t xml:space="preserve">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 equipment certificate </w:t>
      </w:r>
      <w:proofErr w:type="gramStart"/>
      <w:r w:rsidRPr="008E4E18">
        <w:rPr>
          <w:rFonts w:ascii="inherit" w:eastAsia="Times New Roman" w:hAnsi="inherit" w:cs="Times New Roman"/>
          <w:color w:val="000000"/>
          <w:sz w:val="24"/>
          <w:szCs w:val="24"/>
          <w:lang w:eastAsia="en-GB"/>
        </w:rPr>
        <w:t>may be used</w:t>
      </w:r>
      <w:proofErr w:type="gramEnd"/>
      <w:r w:rsidRPr="008E4E18">
        <w:rPr>
          <w:rFonts w:ascii="inherit" w:eastAsia="Times New Roman" w:hAnsi="inherit" w:cs="Times New Roman"/>
          <w:color w:val="000000"/>
          <w:sz w:val="24"/>
          <w:szCs w:val="24"/>
          <w:lang w:eastAsia="en-GB"/>
        </w:rPr>
        <w:t xml:space="preserve">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With regard to testing of the capability of reconnection after an incidental disconnection due to a network disturbance, reconnection </w:t>
      </w:r>
      <w:proofErr w:type="gramStart"/>
      <w:r w:rsidRPr="008E4E18">
        <w:rPr>
          <w:rFonts w:ascii="inherit" w:eastAsia="Times New Roman" w:hAnsi="inherit" w:cs="Times New Roman"/>
          <w:color w:val="000000"/>
          <w:sz w:val="24"/>
          <w:szCs w:val="24"/>
          <w:lang w:eastAsia="en-GB"/>
        </w:rPr>
        <w:t>shall be achieved</w:t>
      </w:r>
      <w:proofErr w:type="gramEnd"/>
      <w:r w:rsidRPr="008E4E18">
        <w:rPr>
          <w:rFonts w:ascii="inherit" w:eastAsia="Times New Roman" w:hAnsi="inherit" w:cs="Times New Roman"/>
          <w:color w:val="000000"/>
          <w:sz w:val="24"/>
          <w:szCs w:val="24"/>
          <w:lang w:eastAsia="en-GB"/>
        </w:rPr>
        <w:t xml:space="preserve">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 regard to the synchronisation test, the technical synchronisation capabilities of the transmission-connected demand facility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With regard to the low frequency demand disconnection relays test, the transmission-connected demand facility's technical capability to operate from a nominal AC input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 xml:space="preserve"> in accordance with Article 19(1) and (2). This AC supply input </w:t>
      </w:r>
      <w:proofErr w:type="gramStart"/>
      <w:r w:rsidRPr="008E4E18">
        <w:rPr>
          <w:rFonts w:ascii="inherit" w:eastAsia="Times New Roman" w:hAnsi="inherit" w:cs="Times New Roman"/>
          <w:color w:val="000000"/>
          <w:sz w:val="24"/>
          <w:szCs w:val="24"/>
          <w:lang w:eastAsia="en-GB"/>
        </w:rPr>
        <w:t>shall be specified</w:t>
      </w:r>
      <w:proofErr w:type="gramEnd"/>
      <w:r w:rsidRPr="008E4E18">
        <w:rPr>
          <w:rFonts w:ascii="inherit" w:eastAsia="Times New Roman" w:hAnsi="inherit" w:cs="Times New Roman"/>
          <w:color w:val="000000"/>
          <w:sz w:val="24"/>
          <w:szCs w:val="24"/>
          <w:lang w:eastAsia="en-GB"/>
        </w:rPr>
        <w:t xml:space="preserve">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With regard to the low </w:t>
      </w:r>
      <w:proofErr w:type="gramStart"/>
      <w:r w:rsidRPr="008E4E18">
        <w:rPr>
          <w:rFonts w:ascii="inherit" w:eastAsia="Times New Roman" w:hAnsi="inherit" w:cs="Times New Roman"/>
          <w:color w:val="000000"/>
          <w:sz w:val="24"/>
          <w:szCs w:val="24"/>
          <w:lang w:eastAsia="en-GB"/>
        </w:rPr>
        <w:t>voltage demand disconnection test</w:t>
      </w:r>
      <w:proofErr w:type="gramEnd"/>
      <w:r w:rsidRPr="008E4E18">
        <w:rPr>
          <w:rFonts w:ascii="inherit" w:eastAsia="Times New Roman" w:hAnsi="inherit" w:cs="Times New Roman"/>
          <w:color w:val="000000"/>
          <w:sz w:val="24"/>
          <w:szCs w:val="24"/>
          <w:lang w:eastAsia="en-GB"/>
        </w:rPr>
        <w: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An equipment certificate </w:t>
      </w:r>
      <w:proofErr w:type="gramStart"/>
      <w:r w:rsidRPr="008E4E18">
        <w:rPr>
          <w:rFonts w:ascii="inherit" w:eastAsia="Times New Roman" w:hAnsi="inherit" w:cs="Times New Roman"/>
          <w:color w:val="000000"/>
          <w:sz w:val="24"/>
          <w:szCs w:val="24"/>
          <w:lang w:eastAsia="en-GB"/>
        </w:rPr>
        <w:t>may be used</w:t>
      </w:r>
      <w:proofErr w:type="gramEnd"/>
      <w:r w:rsidRPr="008E4E18">
        <w:rPr>
          <w:rFonts w:ascii="inherit" w:eastAsia="Times New Roman" w:hAnsi="inherit" w:cs="Times New Roman"/>
          <w:color w:val="000000"/>
          <w:sz w:val="24"/>
          <w:szCs w:val="24"/>
          <w:lang w:eastAsia="en-GB"/>
        </w:rPr>
        <w:t xml:space="preserve">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w:t>
      </w:r>
      <w:proofErr w:type="gramStart"/>
      <w:r w:rsidRPr="008E4E18">
        <w:rPr>
          <w:rFonts w:ascii="inherit" w:eastAsia="Times New Roman" w:hAnsi="inherit" w:cs="Times New Roman"/>
          <w:color w:val="000000"/>
          <w:sz w:val="24"/>
          <w:szCs w:val="24"/>
          <w:lang w:eastAsia="en-GB"/>
        </w:rPr>
        <w:t>shall be demonstrated</w:t>
      </w:r>
      <w:proofErr w:type="gramEnd"/>
      <w:r w:rsidRPr="008E4E18">
        <w:rPr>
          <w:rFonts w:ascii="inherit" w:eastAsia="Times New Roman" w:hAnsi="inherit" w:cs="Times New Roman"/>
          <w:color w:val="000000"/>
          <w:sz w:val="24"/>
          <w:szCs w:val="24"/>
          <w:lang w:eastAsia="en-GB"/>
        </w:rPr>
        <w:t>.</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An equipment certificate </w:t>
      </w:r>
      <w:proofErr w:type="gramStart"/>
      <w:r w:rsidRPr="008E4E18">
        <w:rPr>
          <w:rFonts w:ascii="inherit" w:eastAsia="Times New Roman" w:hAnsi="inherit" w:cs="Times New Roman"/>
          <w:color w:val="000000"/>
          <w:sz w:val="24"/>
          <w:szCs w:val="24"/>
          <w:lang w:eastAsia="en-GB"/>
        </w:rPr>
        <w:t>may be used</w:t>
      </w:r>
      <w:proofErr w:type="gramEnd"/>
      <w:r w:rsidRPr="008E4E18">
        <w:rPr>
          <w:rFonts w:ascii="inherit" w:eastAsia="Times New Roman" w:hAnsi="inherit" w:cs="Times New Roman"/>
          <w:color w:val="000000"/>
          <w:sz w:val="24"/>
          <w:szCs w:val="24"/>
          <w:lang w:eastAsia="en-GB"/>
        </w:rPr>
        <w:t xml:space="preserve">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an</w:t>
            </w:r>
            <w:proofErr w:type="gramEnd"/>
            <w:r w:rsidRPr="008E4E18">
              <w:rPr>
                <w:rFonts w:ascii="inherit" w:eastAsia="Times New Roman" w:hAnsi="inherit" w:cs="Times New Roman"/>
                <w:sz w:val="24"/>
                <w:szCs w:val="24"/>
                <w:lang w:eastAsia="en-GB"/>
              </w:rPr>
              <w:t xml:space="preserve">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27C817D8"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Simulation of the performance of a transmission-connected demand facility, a transmission-connected distribution facility, </w:t>
      </w:r>
      <w:del w:id="272" w:author="Author">
        <w:r w:rsidRPr="008E4E18" w:rsidDel="000B0A0C">
          <w:rPr>
            <w:rFonts w:ascii="inherit" w:eastAsia="Times New Roman" w:hAnsi="inherit" w:cs="Times New Roman"/>
            <w:color w:val="000000"/>
            <w:sz w:val="24"/>
            <w:szCs w:val="24"/>
            <w:lang w:eastAsia="en-GB"/>
          </w:rPr>
          <w:delText xml:space="preserve">or a demand unit with demand response very fast active power control within a demand facility or a closed distribution system </w:delText>
        </w:r>
      </w:del>
      <w:r w:rsidRPr="008E4E18">
        <w:rPr>
          <w:rFonts w:ascii="inherit" w:eastAsia="Times New Roman" w:hAnsi="inherit" w:cs="Times New Roman"/>
          <w:color w:val="000000"/>
          <w:sz w:val="24"/>
          <w:szCs w:val="24"/>
          <w:lang w:eastAsia="en-GB"/>
        </w:rPr>
        <w:t xml:space="preserve">shall result in demonstrating whether the requirements of this Regulation </w:t>
      </w:r>
      <w:proofErr w:type="gramStart"/>
      <w:r w:rsidRPr="008E4E18">
        <w:rPr>
          <w:rFonts w:ascii="inherit" w:eastAsia="Times New Roman" w:hAnsi="inherit" w:cs="Times New Roman"/>
          <w:color w:val="000000"/>
          <w:sz w:val="24"/>
          <w:szCs w:val="24"/>
          <w:lang w:eastAsia="en-GB"/>
        </w:rPr>
        <w:t>have been fulfilled</w:t>
      </w:r>
      <w:proofErr w:type="gramEnd"/>
      <w:r w:rsidRPr="008E4E18">
        <w:rPr>
          <w:rFonts w:ascii="inherit" w:eastAsia="Times New Roman" w:hAnsi="inherit" w:cs="Times New Roman"/>
          <w:color w:val="000000"/>
          <w:sz w:val="24"/>
          <w:szCs w:val="24"/>
          <w:lang w:eastAsia="en-GB"/>
        </w:rPr>
        <w:t xml:space="preserve">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Simulations </w:t>
      </w:r>
      <w:proofErr w:type="gramStart"/>
      <w:r w:rsidRPr="008E4E18">
        <w:rPr>
          <w:rFonts w:ascii="inherit" w:eastAsia="Times New Roman" w:hAnsi="inherit" w:cs="Times New Roman"/>
          <w:color w:val="000000"/>
          <w:sz w:val="24"/>
          <w:szCs w:val="24"/>
          <w:lang w:eastAsia="en-GB"/>
        </w:rPr>
        <w:t>shall be run</w:t>
      </w:r>
      <w:proofErr w:type="gramEnd"/>
      <w:r w:rsidRPr="008E4E18">
        <w:rPr>
          <w:rFonts w:ascii="inherit" w:eastAsia="Times New Roman" w:hAnsi="inherit" w:cs="Times New Roman"/>
          <w:color w:val="000000"/>
          <w:sz w:val="24"/>
          <w:szCs w:val="24"/>
          <w:lang w:eastAsia="en-GB"/>
        </w:rPr>
        <w:t xml:space="preserve">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EB524DE"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273" w:author="Author">
              <w:r w:rsidRPr="008E4E18" w:rsidDel="000B0A0C">
                <w:rPr>
                  <w:rFonts w:ascii="inherit" w:eastAsia="Times New Roman" w:hAnsi="inherit" w:cs="Times New Roman"/>
                  <w:sz w:val="24"/>
                  <w:szCs w:val="24"/>
                  <w:lang w:eastAsia="en-GB"/>
                </w:rPr>
                <w:delText>a new demand unit used by a demand facility or a closed distribution system to provide demand response very fast active power control to a relevant TSO has been contracted in accordance with Article 30;</w:delText>
              </w:r>
            </w:del>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alleged</w:t>
            </w:r>
            <w:proofErr w:type="gramEnd"/>
            <w:r w:rsidRPr="008E4E18">
              <w:rPr>
                <w:rFonts w:ascii="inherit" w:eastAsia="Times New Roman" w:hAnsi="inherit" w:cs="Times New Roman"/>
                <w:sz w:val="24"/>
                <w:szCs w:val="24"/>
                <w:lang w:eastAsia="en-GB"/>
              </w:rPr>
              <w:t xml:space="preserve">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require</w:t>
            </w:r>
            <w:proofErr w:type="gramEnd"/>
            <w:r w:rsidRPr="008E4E18">
              <w:rPr>
                <w:rFonts w:ascii="inherit" w:eastAsia="Times New Roman" w:hAnsi="inherit" w:cs="Times New Roman"/>
                <w:sz w:val="24"/>
                <w:szCs w:val="24"/>
                <w:lang w:eastAsia="en-GB"/>
              </w:rPr>
              <w:t xml:space="preserv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calculating</w:t>
            </w:r>
            <w:proofErr w:type="gramEnd"/>
            <w:r w:rsidRPr="008E4E18">
              <w:rPr>
                <w:rFonts w:ascii="inherit" w:eastAsia="Times New Roman" w:hAnsi="inherit" w:cs="Times New Roman"/>
                <w:sz w:val="24"/>
                <w:szCs w:val="24"/>
                <w:lang w:eastAsia="en-GB"/>
              </w:rPr>
              <w:t xml:space="preserve">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simulation </w:t>
      </w:r>
      <w:proofErr w:type="gramStart"/>
      <w:r w:rsidRPr="008E4E18">
        <w:rPr>
          <w:rFonts w:ascii="inherit" w:eastAsia="Times New Roman" w:hAnsi="inherit" w:cs="Times New Roman"/>
          <w:color w:val="000000"/>
          <w:sz w:val="24"/>
          <w:szCs w:val="24"/>
          <w:lang w:eastAsia="en-GB"/>
        </w:rPr>
        <w:t>shall be deemed</w:t>
      </w:r>
      <w:proofErr w:type="gramEnd"/>
      <w:r w:rsidRPr="008E4E18">
        <w:rPr>
          <w:rFonts w:ascii="inherit" w:eastAsia="Times New Roman" w:hAnsi="inherit" w:cs="Times New Roman"/>
          <w:color w:val="000000"/>
          <w:sz w:val="24"/>
          <w:szCs w:val="24"/>
          <w:lang w:eastAsia="en-GB"/>
        </w:rPr>
        <w:t xml:space="preserve">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6A60C629" w:rsidR="008E4E18" w:rsidRPr="008E4E18" w:rsidDel="00EB02CB" w:rsidRDefault="008E4E18" w:rsidP="008E4E18">
      <w:pPr>
        <w:shd w:val="clear" w:color="auto" w:fill="FFFFFF"/>
        <w:spacing w:before="60" w:after="120" w:line="240" w:lineRule="auto"/>
        <w:jc w:val="center"/>
        <w:rPr>
          <w:del w:id="274" w:author="Author"/>
          <w:rFonts w:ascii="inherit" w:eastAsia="Times New Roman" w:hAnsi="inherit" w:cs="Times New Roman"/>
          <w:b/>
          <w:bCs/>
          <w:color w:val="000000"/>
          <w:sz w:val="24"/>
          <w:szCs w:val="24"/>
          <w:lang w:eastAsia="en-GB"/>
        </w:rPr>
      </w:pPr>
      <w:del w:id="275" w:author="Author">
        <w:r w:rsidRPr="008E4E18" w:rsidDel="00EB02CB">
          <w:rPr>
            <w:rFonts w:ascii="inherit" w:eastAsia="Times New Roman" w:hAnsi="inherit" w:cs="Times New Roman"/>
            <w:b/>
            <w:bCs/>
            <w:color w:val="000000"/>
            <w:sz w:val="24"/>
            <w:szCs w:val="24"/>
            <w:lang w:eastAsia="en-GB"/>
          </w:rPr>
          <w:delText>Compliance simulations for demand units with demand response very fast active power control</w:delText>
        </w:r>
      </w:del>
    </w:p>
    <w:p w14:paraId="395B9702" w14:textId="237EFF3E" w:rsidR="008E4E18" w:rsidRPr="008E4E18" w:rsidDel="00EB02CB" w:rsidRDefault="008E4E18" w:rsidP="00EB02CB">
      <w:pPr>
        <w:shd w:val="clear" w:color="auto" w:fill="FFFFFF"/>
        <w:spacing w:before="120" w:after="0" w:line="240" w:lineRule="auto"/>
        <w:jc w:val="both"/>
        <w:rPr>
          <w:del w:id="276"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t>
      </w:r>
      <w:del w:id="277" w:author="Author">
        <w:r w:rsidRPr="008E4E18" w:rsidDel="00EB02CB">
          <w:rPr>
            <w:rFonts w:ascii="inherit" w:eastAsia="Times New Roman" w:hAnsi="inherit" w:cs="Times New Roman"/>
            <w:color w:val="000000"/>
            <w:sz w:val="24"/>
            <w:szCs w:val="24"/>
            <w:lang w:eastAsia="en-GB"/>
          </w:rPr>
          <w:delText>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delText>
        </w:r>
      </w:del>
    </w:p>
    <w:p w14:paraId="09BCFB5A" w14:textId="5A12BFB8" w:rsidR="008E4E18" w:rsidRPr="008E4E18" w:rsidRDefault="008E4E18" w:rsidP="00EB02CB">
      <w:pPr>
        <w:shd w:val="clear" w:color="auto" w:fill="FFFFFF"/>
        <w:spacing w:before="120" w:after="0" w:line="240" w:lineRule="auto"/>
        <w:jc w:val="both"/>
        <w:rPr>
          <w:rFonts w:ascii="inherit" w:eastAsia="Times New Roman" w:hAnsi="inherit" w:cs="Times New Roman"/>
          <w:color w:val="000000"/>
          <w:sz w:val="24"/>
          <w:szCs w:val="24"/>
          <w:lang w:eastAsia="en-GB"/>
        </w:rPr>
      </w:pPr>
      <w:del w:id="278" w:author="Author">
        <w:r w:rsidRPr="008E4E18" w:rsidDel="00EB02CB">
          <w:rPr>
            <w:rFonts w:ascii="inherit" w:eastAsia="Times New Roman" w:hAnsi="inherit" w:cs="Times New Roman"/>
            <w:color w:val="000000"/>
            <w:sz w:val="24"/>
            <w:szCs w:val="24"/>
            <w:lang w:eastAsia="en-GB"/>
          </w:rPr>
          <w:delText>2.   The simulation shall be deemed passed provided that the model demonstrates compliance with the conditions set out in Article 30</w:delText>
        </w:r>
      </w:del>
      <w:r w:rsidRPr="008E4E18">
        <w:rPr>
          <w:rFonts w:ascii="inherit" w:eastAsia="Times New Roman" w:hAnsi="inherit" w:cs="Times New Roman"/>
          <w:color w:val="000000"/>
          <w:sz w:val="24"/>
          <w:szCs w:val="24"/>
          <w:lang w:eastAsia="en-GB"/>
        </w:rPr>
        <w:t>.</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w:t>
      </w:r>
      <w:proofErr w:type="gramStart"/>
      <w:r w:rsidRPr="008E4E18">
        <w:rPr>
          <w:rFonts w:ascii="inherit" w:eastAsia="Times New Roman" w:hAnsi="inherit" w:cs="Times New Roman"/>
          <w:color w:val="000000"/>
          <w:sz w:val="24"/>
          <w:szCs w:val="24"/>
          <w:lang w:eastAsia="en-GB"/>
        </w:rPr>
        <w:t>is deemed</w:t>
      </w:r>
      <w:proofErr w:type="gramEnd"/>
      <w:r w:rsidRPr="008E4E18">
        <w:rPr>
          <w:rFonts w:ascii="inherit" w:eastAsia="Times New Roman" w:hAnsi="inherit" w:cs="Times New Roman"/>
          <w:color w:val="000000"/>
          <w:sz w:val="24"/>
          <w:szCs w:val="24"/>
          <w:lang w:eastAsia="en-GB"/>
        </w:rPr>
        <w:t xml:space="preserve">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8E4E18">
        <w:rPr>
          <w:rFonts w:ascii="inherit" w:eastAsia="Times New Roman" w:hAnsi="inherit" w:cs="Times New Roman"/>
          <w:color w:val="000000"/>
          <w:sz w:val="24"/>
          <w:szCs w:val="24"/>
          <w:lang w:eastAsia="en-GB"/>
        </w:rPr>
        <w:t>as a result</w:t>
      </w:r>
      <w:proofErr w:type="gramEnd"/>
      <w:r w:rsidRPr="008E4E18">
        <w:rPr>
          <w:rFonts w:ascii="inherit" w:eastAsia="Times New Roman" w:hAnsi="inherit" w:cs="Times New Roman"/>
          <w:color w:val="000000"/>
          <w:sz w:val="24"/>
          <w:szCs w:val="24"/>
          <w:lang w:eastAsia="en-GB"/>
        </w:rPr>
        <w:t xml:space="preserve">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Within three months of concluding the cost-benefit analysis, the relevant TSO shall summarise the findings in a </w:t>
      </w:r>
      <w:proofErr w:type="gramStart"/>
      <w:r w:rsidRPr="008E4E18">
        <w:rPr>
          <w:rFonts w:ascii="inherit" w:eastAsia="Times New Roman" w:hAnsi="inherit" w:cs="Times New Roman"/>
          <w:color w:val="000000"/>
          <w:sz w:val="24"/>
          <w:szCs w:val="24"/>
          <w:lang w:eastAsia="en-GB"/>
        </w:rPr>
        <w:t>report which</w:t>
      </w:r>
      <w:proofErr w:type="gramEnd"/>
      <w:r w:rsidRPr="008E4E18">
        <w:rPr>
          <w:rFonts w:ascii="inherit" w:eastAsia="Times New Roman" w:hAnsi="inherit" w:cs="Times New Roman"/>
          <w:color w:val="000000"/>
          <w:sz w:val="24"/>
          <w:szCs w:val="24"/>
          <w:lang w:eastAsia="en-GB"/>
        </w:rPr>
        <w:t xml:space="preserve">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include</w:t>
            </w:r>
            <w:proofErr w:type="gramEnd"/>
            <w:r w:rsidRPr="008E4E18">
              <w:rPr>
                <w:rFonts w:ascii="inherit" w:eastAsia="Times New Roman" w:hAnsi="inherit" w:cs="Times New Roman"/>
                <w:sz w:val="24"/>
                <w:szCs w:val="24"/>
                <w:lang w:eastAsia="en-GB"/>
              </w:rPr>
              <w:t xml:space="preserv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roofErr w:type="gramEnd"/>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w:t>
      </w:r>
      <w:proofErr w:type="gramStart"/>
      <w:r w:rsidRPr="008E4E18">
        <w:rPr>
          <w:rFonts w:ascii="inherit" w:eastAsia="Times New Roman" w:hAnsi="inherit" w:cs="Times New Roman"/>
          <w:color w:val="000000"/>
          <w:sz w:val="24"/>
          <w:szCs w:val="24"/>
          <w:lang w:eastAsia="en-GB"/>
        </w:rPr>
        <w:t>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roofErr w:type="gramEnd"/>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roofErr w:type="gramEnd"/>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Where applicable in a Member State, derogations </w:t>
      </w:r>
      <w:proofErr w:type="gramStart"/>
      <w:r w:rsidRPr="008E4E18">
        <w:rPr>
          <w:rFonts w:ascii="inherit" w:eastAsia="Times New Roman" w:hAnsi="inherit" w:cs="Times New Roman"/>
          <w:color w:val="000000"/>
          <w:sz w:val="24"/>
          <w:szCs w:val="24"/>
          <w:lang w:eastAsia="en-GB"/>
        </w:rPr>
        <w:t>may be granted and revoked in accordance with Articles 51 to 53 by other authorities than the regulatory authority</w:t>
      </w:r>
      <w:proofErr w:type="gramEnd"/>
      <w:r w:rsidRPr="008E4E18">
        <w:rPr>
          <w:rFonts w:ascii="inherit" w:eastAsia="Times New Roman" w:hAnsi="inherit" w:cs="Times New Roman"/>
          <w:color w:val="000000"/>
          <w:sz w:val="24"/>
          <w:szCs w:val="24"/>
          <w:lang w:eastAsia="en-GB"/>
        </w:rPr>
        <w:t>.</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w:t>
      </w:r>
      <w:r w:rsidRPr="008E4E18">
        <w:rPr>
          <w:rFonts w:ascii="inherit" w:eastAsia="Times New Roman" w:hAnsi="inherit" w:cs="Times New Roman"/>
          <w:color w:val="000000"/>
          <w:sz w:val="24"/>
          <w:szCs w:val="24"/>
          <w:lang w:eastAsia="en-GB"/>
        </w:rPr>
        <w:lastRenderedPageBreak/>
        <w:t>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If the regulatory authority deems that it is necessary due to a change in circumstances relating to the evolution of system requirements, it may review and amend at most once every year the criteria for granting derogations in accordance with paragraph </w:t>
      </w:r>
      <w:proofErr w:type="gramStart"/>
      <w:r w:rsidRPr="008E4E18">
        <w:rPr>
          <w:rFonts w:ascii="inherit" w:eastAsia="Times New Roman" w:hAnsi="inherit" w:cs="Times New Roman"/>
          <w:color w:val="000000"/>
          <w:sz w:val="24"/>
          <w:szCs w:val="24"/>
          <w:lang w:eastAsia="en-GB"/>
        </w:rPr>
        <w:t>1</w:t>
      </w:r>
      <w:proofErr w:type="gramEnd"/>
      <w:r w:rsidRPr="008E4E18">
        <w:rPr>
          <w:rFonts w:ascii="inherit" w:eastAsia="Times New Roman" w:hAnsi="inherit" w:cs="Times New Roman"/>
          <w:color w:val="000000"/>
          <w:sz w:val="24"/>
          <w:szCs w:val="24"/>
          <w:lang w:eastAsia="en-GB"/>
        </w:rPr>
        <w:t xml:space="preserve">. Any changes to the criteria shall not apply to derogations for which a request </w:t>
      </w:r>
      <w:proofErr w:type="gramStart"/>
      <w:r w:rsidRPr="008E4E18">
        <w:rPr>
          <w:rFonts w:ascii="inherit" w:eastAsia="Times New Roman" w:hAnsi="inherit" w:cs="Times New Roman"/>
          <w:color w:val="000000"/>
          <w:sz w:val="24"/>
          <w:szCs w:val="24"/>
          <w:lang w:eastAsia="en-GB"/>
        </w:rPr>
        <w:t>has already been made</w:t>
      </w:r>
      <w:proofErr w:type="gramEnd"/>
      <w:r w:rsidRPr="008E4E18">
        <w:rPr>
          <w:rFonts w:ascii="inherit" w:eastAsia="Times New Roman" w:hAnsi="inherit" w:cs="Times New Roman"/>
          <w:color w:val="000000"/>
          <w:sz w:val="24"/>
          <w:szCs w:val="24"/>
          <w:lang w:eastAsia="en-GB"/>
        </w:rPr>
        <w:t>.</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roofErr w:type="gramEnd"/>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roofErr w:type="gramEnd"/>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A request for a derogation </w:t>
      </w:r>
      <w:proofErr w:type="gramStart"/>
      <w:r w:rsidRPr="008E4E18">
        <w:rPr>
          <w:rFonts w:ascii="inherit" w:eastAsia="Times New Roman" w:hAnsi="inherit" w:cs="Times New Roman"/>
          <w:color w:val="000000"/>
          <w:sz w:val="24"/>
          <w:szCs w:val="24"/>
          <w:lang w:eastAsia="en-GB"/>
        </w:rPr>
        <w:t>shall be filed</w:t>
      </w:r>
      <w:proofErr w:type="gramEnd"/>
      <w:r w:rsidRPr="008E4E18">
        <w:rPr>
          <w:rFonts w:ascii="inherit" w:eastAsia="Times New Roman" w:hAnsi="inherit" w:cs="Times New Roman"/>
          <w:color w:val="000000"/>
          <w:sz w:val="24"/>
          <w:szCs w:val="24"/>
          <w:lang w:eastAsia="en-GB"/>
        </w:rPr>
        <w:t xml:space="preserve">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demonstration</w:t>
            </w:r>
            <w:proofErr w:type="gramEnd"/>
            <w:r w:rsidRPr="008E4E18">
              <w:rPr>
                <w:rFonts w:ascii="inherit" w:eastAsia="Times New Roman" w:hAnsi="inherit" w:cs="Times New Roman"/>
                <w:sz w:val="24"/>
                <w:szCs w:val="24"/>
                <w:lang w:eastAsia="en-GB"/>
              </w:rPr>
              <w:t xml:space="preserve">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4.   The relevant system operator </w:t>
      </w:r>
      <w:proofErr w:type="gramStart"/>
      <w:r w:rsidRPr="008E4E18">
        <w:rPr>
          <w:rFonts w:ascii="inherit" w:eastAsia="Times New Roman" w:hAnsi="inherit" w:cs="Times New Roman"/>
          <w:color w:val="000000"/>
          <w:sz w:val="24"/>
          <w:szCs w:val="24"/>
          <w:lang w:eastAsia="en-GB"/>
        </w:rPr>
        <w:t>shall, in coordination with the relevant TSO and any affected adjacent DSO, assess</w:t>
      </w:r>
      <w:proofErr w:type="gramEnd"/>
      <w:r w:rsidRPr="008E4E18">
        <w:rPr>
          <w:rFonts w:ascii="inherit" w:eastAsia="Times New Roman" w:hAnsi="inherit" w:cs="Times New Roman"/>
          <w:color w:val="000000"/>
          <w:sz w:val="24"/>
          <w:szCs w:val="24"/>
          <w:lang w:eastAsia="en-GB"/>
        </w:rPr>
        <w:t xml:space="preserve">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Within six months of receipt of a request for a derogation, the relevant system operator shall forward the request to the regulatory authority and submit the assessment(s) prepared in accordance with paragraphs 4. That period </w:t>
      </w:r>
      <w:proofErr w:type="gramStart"/>
      <w:r w:rsidRPr="008E4E18">
        <w:rPr>
          <w:rFonts w:ascii="inherit" w:eastAsia="Times New Roman" w:hAnsi="inherit" w:cs="Times New Roman"/>
          <w:color w:val="000000"/>
          <w:sz w:val="24"/>
          <w:szCs w:val="24"/>
          <w:lang w:eastAsia="en-GB"/>
        </w:rPr>
        <w:t>may be extended</w:t>
      </w:r>
      <w:proofErr w:type="gramEnd"/>
      <w:r w:rsidRPr="008E4E18">
        <w:rPr>
          <w:rFonts w:ascii="inherit" w:eastAsia="Times New Roman" w:hAnsi="inherit" w:cs="Times New Roman"/>
          <w:color w:val="000000"/>
          <w:sz w:val="24"/>
          <w:szCs w:val="24"/>
          <w:lang w:eastAsia="en-GB"/>
        </w:rPr>
        <w:t xml:space="preserve">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regulatory authority shall adopt a decision concerning any request for a derogation within six months from the day after it receives the request. That time limit </w:t>
      </w:r>
      <w:proofErr w:type="gramStart"/>
      <w:r w:rsidRPr="008E4E18">
        <w:rPr>
          <w:rFonts w:ascii="inherit" w:eastAsia="Times New Roman" w:hAnsi="inherit" w:cs="Times New Roman"/>
          <w:color w:val="000000"/>
          <w:sz w:val="24"/>
          <w:szCs w:val="24"/>
          <w:lang w:eastAsia="en-GB"/>
        </w:rPr>
        <w:t>may be extended</w:t>
      </w:r>
      <w:proofErr w:type="gramEnd"/>
      <w:r w:rsidRPr="008E4E18">
        <w:rPr>
          <w:rFonts w:ascii="inherit" w:eastAsia="Times New Roman" w:hAnsi="inherit" w:cs="Times New Roman"/>
          <w:color w:val="000000"/>
          <w:sz w:val="24"/>
          <w:szCs w:val="24"/>
          <w:lang w:eastAsia="en-GB"/>
        </w:rPr>
        <w:t xml:space="preserve">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w:t>
      </w:r>
      <w:proofErr w:type="gramStart"/>
      <w:r w:rsidRPr="008E4E18">
        <w:rPr>
          <w:rFonts w:ascii="inherit" w:eastAsia="Times New Roman" w:hAnsi="inherit" w:cs="Times New Roman"/>
          <w:color w:val="000000"/>
          <w:sz w:val="24"/>
          <w:szCs w:val="24"/>
          <w:lang w:eastAsia="en-GB"/>
        </w:rPr>
        <w:t>has been received</w:t>
      </w:r>
      <w:proofErr w:type="gramEnd"/>
      <w:r w:rsidRPr="008E4E18">
        <w:rPr>
          <w:rFonts w:ascii="inherit" w:eastAsia="Times New Roman" w:hAnsi="inherit" w:cs="Times New Roman"/>
          <w:color w:val="000000"/>
          <w:sz w:val="24"/>
          <w:szCs w:val="24"/>
          <w:lang w:eastAsia="en-GB"/>
        </w:rPr>
        <w:t>.</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w:t>
      </w:r>
      <w:proofErr w:type="gramStart"/>
      <w:r w:rsidRPr="008E4E18">
        <w:rPr>
          <w:rFonts w:ascii="inherit" w:eastAsia="Times New Roman" w:hAnsi="inherit" w:cs="Times New Roman"/>
          <w:color w:val="000000"/>
          <w:sz w:val="24"/>
          <w:szCs w:val="24"/>
          <w:lang w:eastAsia="en-GB"/>
        </w:rPr>
        <w:t>operator,</w:t>
      </w:r>
      <w:proofErr w:type="gramEnd"/>
      <w:r w:rsidRPr="008E4E18">
        <w:rPr>
          <w:rFonts w:ascii="inherit" w:eastAsia="Times New Roman" w:hAnsi="inherit" w:cs="Times New Roman"/>
          <w:color w:val="000000"/>
          <w:sz w:val="24"/>
          <w:szCs w:val="24"/>
          <w:lang w:eastAsia="en-GB"/>
        </w:rPr>
        <w:t xml:space="preserve">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w:t>
      </w:r>
      <w:proofErr w:type="gramStart"/>
      <w:r w:rsidRPr="008E4E18">
        <w:rPr>
          <w:rFonts w:ascii="inherit" w:eastAsia="Times New Roman" w:hAnsi="inherit" w:cs="Times New Roman"/>
          <w:color w:val="000000"/>
          <w:sz w:val="24"/>
          <w:szCs w:val="24"/>
          <w:lang w:eastAsia="en-GB"/>
        </w:rPr>
        <w:t>is specified</w:t>
      </w:r>
      <w:proofErr w:type="gramEnd"/>
      <w:r w:rsidRPr="008E4E18">
        <w:rPr>
          <w:rFonts w:ascii="inherit" w:eastAsia="Times New Roman" w:hAnsi="inherit" w:cs="Times New Roman"/>
          <w:color w:val="000000"/>
          <w:sz w:val="24"/>
          <w:szCs w:val="24"/>
          <w:lang w:eastAsia="en-GB"/>
        </w:rPr>
        <w:t>,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Relevant system operators or relevant TSOs may request derogations for transmission-connected demand facilities, transmission-connected distribution facilities, distribution systems, or demand units within a demand facility or a closed distribution system connected or to </w:t>
      </w:r>
      <w:proofErr w:type="gramStart"/>
      <w:r w:rsidRPr="008E4E18">
        <w:rPr>
          <w:rFonts w:ascii="inherit" w:eastAsia="Times New Roman" w:hAnsi="inherit" w:cs="Times New Roman"/>
          <w:color w:val="000000"/>
          <w:sz w:val="24"/>
          <w:szCs w:val="24"/>
          <w:lang w:eastAsia="en-GB"/>
        </w:rPr>
        <w:t>be connected</w:t>
      </w:r>
      <w:proofErr w:type="gramEnd"/>
      <w:r w:rsidRPr="008E4E18">
        <w:rPr>
          <w:rFonts w:ascii="inherit" w:eastAsia="Times New Roman" w:hAnsi="inherit" w:cs="Times New Roman"/>
          <w:color w:val="000000"/>
          <w:sz w:val="24"/>
          <w:szCs w:val="24"/>
          <w:lang w:eastAsia="en-GB"/>
        </w:rPr>
        <w:t xml:space="preserve">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w:t>
            </w:r>
            <w:proofErr w:type="gramEnd"/>
            <w:r w:rsidRPr="008E4E18">
              <w:rPr>
                <w:rFonts w:ascii="inherit" w:eastAsia="Times New Roman" w:hAnsi="inherit" w:cs="Times New Roman"/>
                <w:sz w:val="24"/>
                <w:szCs w:val="24"/>
                <w:lang w:eastAsia="en-GB"/>
              </w:rPr>
              <w:t xml:space="preserve"> cost-benefit analysis pursuant to the requirements of Article 49. If applicable, the cost-benefit analysis </w:t>
            </w:r>
            <w:proofErr w:type="gramStart"/>
            <w:r w:rsidRPr="008E4E18">
              <w:rPr>
                <w:rFonts w:ascii="inherit" w:eastAsia="Times New Roman" w:hAnsi="inherit" w:cs="Times New Roman"/>
                <w:sz w:val="24"/>
                <w:szCs w:val="24"/>
                <w:lang w:eastAsia="en-GB"/>
              </w:rPr>
              <w:t>shall be carried out</w:t>
            </w:r>
            <w:proofErr w:type="gramEnd"/>
            <w:r w:rsidRPr="008E4E18">
              <w:rPr>
                <w:rFonts w:ascii="inherit" w:eastAsia="Times New Roman" w:hAnsi="inherit" w:cs="Times New Roman"/>
                <w:sz w:val="24"/>
                <w:szCs w:val="24"/>
                <w:lang w:eastAsia="en-GB"/>
              </w:rPr>
              <w:t xml:space="preserve">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Where the request for a derogation is submitted by a relevant DSO</w:t>
      </w:r>
      <w:proofErr w:type="gramEnd"/>
      <w:r w:rsidRPr="008E4E18">
        <w:rPr>
          <w:rFonts w:ascii="inherit" w:eastAsia="Times New Roman" w:hAnsi="inherit" w:cs="Times New Roman"/>
          <w:color w:val="000000"/>
          <w:sz w:val="24"/>
          <w:szCs w:val="24"/>
          <w:lang w:eastAsia="en-GB"/>
        </w:rPr>
        <w:t>,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Within six months of receipt of a request for a derogation, the relevant TSO shall submit to the regulatory authority its assessment, including any relevant documentation. The six-month time limit </w:t>
      </w:r>
      <w:proofErr w:type="gramStart"/>
      <w:r w:rsidRPr="008E4E18">
        <w:rPr>
          <w:rFonts w:ascii="inherit" w:eastAsia="Times New Roman" w:hAnsi="inherit" w:cs="Times New Roman"/>
          <w:color w:val="000000"/>
          <w:sz w:val="24"/>
          <w:szCs w:val="24"/>
          <w:lang w:eastAsia="en-GB"/>
        </w:rPr>
        <w:t>may be extended</w:t>
      </w:r>
      <w:proofErr w:type="gramEnd"/>
      <w:r w:rsidRPr="008E4E18">
        <w:rPr>
          <w:rFonts w:ascii="inherit" w:eastAsia="Times New Roman" w:hAnsi="inherit" w:cs="Times New Roman"/>
          <w:color w:val="000000"/>
          <w:sz w:val="24"/>
          <w:szCs w:val="24"/>
          <w:lang w:eastAsia="en-GB"/>
        </w:rPr>
        <w:t xml:space="preserve">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w:t>
      </w:r>
      <w:proofErr w:type="gramStart"/>
      <w:r w:rsidRPr="008E4E18">
        <w:rPr>
          <w:rFonts w:ascii="inherit" w:eastAsia="Times New Roman" w:hAnsi="inherit" w:cs="Times New Roman"/>
          <w:color w:val="000000"/>
          <w:sz w:val="24"/>
          <w:szCs w:val="24"/>
          <w:lang w:eastAsia="en-GB"/>
        </w:rPr>
        <w:t>request for a derogation is submitted by the relevant DSO</w:t>
      </w:r>
      <w:proofErr w:type="gramEnd"/>
      <w:r w:rsidRPr="008E4E18">
        <w:rPr>
          <w:rFonts w:ascii="inherit" w:eastAsia="Times New Roman" w:hAnsi="inherit" w:cs="Times New Roman"/>
          <w:color w:val="000000"/>
          <w:sz w:val="24"/>
          <w:szCs w:val="24"/>
          <w:lang w:eastAsia="en-GB"/>
        </w:rPr>
        <w:t>,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7.   The six-month time limit referred to in paragraph 6 may, before its expiry, be extended by an additional three months where the regulatory authority requests further information from the relevant system operator requesting the derogation or from any </w:t>
      </w:r>
      <w:r w:rsidRPr="008E4E18">
        <w:rPr>
          <w:rFonts w:ascii="inherit" w:eastAsia="Times New Roman" w:hAnsi="inherit" w:cs="Times New Roman"/>
          <w:color w:val="000000"/>
          <w:sz w:val="24"/>
          <w:szCs w:val="24"/>
          <w:lang w:eastAsia="en-GB"/>
        </w:rPr>
        <w:lastRenderedPageBreak/>
        <w:t>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w:t>
      </w:r>
      <w:proofErr w:type="gramStart"/>
      <w:r w:rsidRPr="008E4E18">
        <w:rPr>
          <w:rFonts w:ascii="inherit" w:eastAsia="Times New Roman" w:hAnsi="inherit" w:cs="Times New Roman"/>
          <w:color w:val="000000"/>
          <w:sz w:val="24"/>
          <w:szCs w:val="24"/>
          <w:lang w:eastAsia="en-GB"/>
        </w:rPr>
        <w:t>shall be deemed</w:t>
      </w:r>
      <w:proofErr w:type="gramEnd"/>
      <w:r w:rsidRPr="008E4E18">
        <w:rPr>
          <w:rFonts w:ascii="inherit" w:eastAsia="Times New Roman" w:hAnsi="inherit" w:cs="Times New Roman"/>
          <w:color w:val="000000"/>
          <w:sz w:val="24"/>
          <w:szCs w:val="24"/>
          <w:lang w:eastAsia="en-GB"/>
        </w:rPr>
        <w:t xml:space="preserve">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Commission may request the Agency to report on the application of paragraphs </w:t>
      </w:r>
      <w:proofErr w:type="gramStart"/>
      <w:r w:rsidRPr="008E4E18">
        <w:rPr>
          <w:rFonts w:ascii="inherit" w:eastAsia="Times New Roman" w:hAnsi="inherit" w:cs="Times New Roman"/>
          <w:color w:val="000000"/>
          <w:sz w:val="24"/>
          <w:szCs w:val="24"/>
          <w:lang w:eastAsia="en-GB"/>
        </w:rPr>
        <w:t>1</w:t>
      </w:r>
      <w:proofErr w:type="gramEnd"/>
      <w:r w:rsidRPr="008E4E18">
        <w:rPr>
          <w:rFonts w:ascii="inherit" w:eastAsia="Times New Roman" w:hAnsi="inherit" w:cs="Times New Roman"/>
          <w:color w:val="000000"/>
          <w:sz w:val="24"/>
          <w:szCs w:val="24"/>
          <w:lang w:eastAsia="en-GB"/>
        </w:rPr>
        <w:t xml:space="preserve">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56</w:t>
      </w:r>
    </w:p>
    <w:p w14:paraId="3D01BCD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The non-binding guidance shall explain the technical issues, conditions and </w:t>
      </w:r>
      <w:proofErr w:type="gramStart"/>
      <w:r w:rsidRPr="008E4E18">
        <w:rPr>
          <w:rFonts w:ascii="inherit" w:eastAsia="Times New Roman" w:hAnsi="inherit" w:cs="Times New Roman"/>
          <w:color w:val="000000"/>
          <w:sz w:val="24"/>
          <w:szCs w:val="24"/>
          <w:lang w:eastAsia="en-GB"/>
        </w:rPr>
        <w:t>interdependencies which</w:t>
      </w:r>
      <w:proofErr w:type="gramEnd"/>
      <w:r w:rsidRPr="008E4E18">
        <w:rPr>
          <w:rFonts w:ascii="inherit" w:eastAsia="Times New Roman" w:hAnsi="inherit" w:cs="Times New Roman"/>
          <w:color w:val="000000"/>
          <w:sz w:val="24"/>
          <w:szCs w:val="24"/>
          <w:lang w:eastAsia="en-GB"/>
        </w:rPr>
        <w:t xml:space="preserve">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Agency, in cooperation with ENTSO for Electricity, shall produce by 12 months after the entry into force of this Regulation a list of the relevant information to </w:t>
      </w:r>
      <w:proofErr w:type="gramStart"/>
      <w:r w:rsidRPr="008E4E18">
        <w:rPr>
          <w:rFonts w:ascii="inherit" w:eastAsia="Times New Roman" w:hAnsi="inherit" w:cs="Times New Roman"/>
          <w:color w:val="000000"/>
          <w:sz w:val="24"/>
          <w:szCs w:val="24"/>
          <w:lang w:eastAsia="en-GB"/>
        </w:rPr>
        <w:t>be communicated</w:t>
      </w:r>
      <w:proofErr w:type="gramEnd"/>
      <w:r w:rsidRPr="008E4E18">
        <w:rPr>
          <w:rFonts w:ascii="inherit" w:eastAsia="Times New Roman" w:hAnsi="inherit" w:cs="Times New Roman"/>
          <w:color w:val="000000"/>
          <w:sz w:val="24"/>
          <w:szCs w:val="24"/>
          <w:lang w:eastAsia="en-GB"/>
        </w:rPr>
        <w:t xml:space="preserve">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Based on a request of the regulatory authority, DSOs shall provide TSOs with information under paragraph 2 unless the information </w:t>
      </w:r>
      <w:proofErr w:type="gramStart"/>
      <w:r w:rsidRPr="008E4E18">
        <w:rPr>
          <w:rFonts w:ascii="inherit" w:eastAsia="Times New Roman" w:hAnsi="inherit" w:cs="Times New Roman"/>
          <w:color w:val="000000"/>
          <w:sz w:val="24"/>
          <w:szCs w:val="24"/>
          <w:lang w:eastAsia="en-GB"/>
        </w:rPr>
        <w:t>is already obtained</w:t>
      </w:r>
      <w:proofErr w:type="gramEnd"/>
      <w:r w:rsidRPr="008E4E18">
        <w:rPr>
          <w:rFonts w:ascii="inherit" w:eastAsia="Times New Roman" w:hAnsi="inherit" w:cs="Times New Roman"/>
          <w:color w:val="000000"/>
          <w:sz w:val="24"/>
          <w:szCs w:val="24"/>
          <w:lang w:eastAsia="en-GB"/>
        </w:rPr>
        <w:t xml:space="preserve">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roofErr w:type="gramEnd"/>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w:t>
      </w:r>
      <w:proofErr w:type="gramStart"/>
      <w:r w:rsidRPr="008E4E18">
        <w:rPr>
          <w:rFonts w:ascii="inherit" w:eastAsia="Times New Roman" w:hAnsi="inherit" w:cs="Times New Roman"/>
          <w:color w:val="000000"/>
          <w:sz w:val="24"/>
          <w:szCs w:val="24"/>
          <w:lang w:eastAsia="en-GB"/>
        </w:rPr>
        <w:t>are brought</w:t>
      </w:r>
      <w:proofErr w:type="gramEnd"/>
      <w:r w:rsidRPr="008E4E18">
        <w:rPr>
          <w:rFonts w:ascii="inherit" w:eastAsia="Times New Roman" w:hAnsi="inherit" w:cs="Times New Roman"/>
          <w:color w:val="000000"/>
          <w:sz w:val="24"/>
          <w:szCs w:val="24"/>
          <w:lang w:eastAsia="en-GB"/>
        </w:rPr>
        <w:t xml:space="preserve">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w:t>
      </w:r>
      <w:proofErr w:type="gramEnd"/>
      <w:r w:rsidRPr="008E4E18">
        <w:rPr>
          <w:rFonts w:ascii="inherit" w:eastAsia="Times New Roman" w:hAnsi="inherit" w:cs="Times New Roman"/>
          <w:color w:val="000000"/>
          <w:sz w:val="24"/>
          <w:szCs w:val="24"/>
          <w:lang w:eastAsia="en-GB"/>
        </w:rPr>
        <w:t xml:space="preserve"> The relevant clauses </w:t>
      </w:r>
      <w:proofErr w:type="gramStart"/>
      <w:r w:rsidRPr="008E4E18">
        <w:rPr>
          <w:rFonts w:ascii="inherit" w:eastAsia="Times New Roman" w:hAnsi="inherit" w:cs="Times New Roman"/>
          <w:color w:val="000000"/>
          <w:sz w:val="24"/>
          <w:szCs w:val="24"/>
          <w:lang w:eastAsia="en-GB"/>
        </w:rPr>
        <w:t>shall be amended</w:t>
      </w:r>
      <w:proofErr w:type="gramEnd"/>
      <w:r w:rsidRPr="008E4E18">
        <w:rPr>
          <w:rFonts w:ascii="inherit" w:eastAsia="Times New Roman" w:hAnsi="inherit" w:cs="Times New Roman"/>
          <w:color w:val="000000"/>
          <w:sz w:val="24"/>
          <w:szCs w:val="24"/>
          <w:lang w:eastAsia="en-GB"/>
        </w:rPr>
        <w:t xml:space="preserve">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roofErr w:type="gramEnd"/>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w:t>
      </w:r>
      <w:proofErr w:type="gramStart"/>
      <w:r w:rsidRPr="008E4E18">
        <w:rPr>
          <w:rFonts w:ascii="inherit" w:eastAsia="Times New Roman" w:hAnsi="inherit" w:cs="Times New Roman"/>
          <w:color w:val="000000"/>
          <w:sz w:val="24"/>
          <w:szCs w:val="24"/>
          <w:lang w:eastAsia="en-GB"/>
        </w:rPr>
        <w:t>)(</w:t>
      </w:r>
      <w:proofErr w:type="gramEnd"/>
      <w:r w:rsidRPr="008E4E18">
        <w:rPr>
          <w:rFonts w:ascii="inherit" w:eastAsia="Times New Roman" w:hAnsi="inherit" w:cs="Times New Roman"/>
          <w:color w:val="000000"/>
          <w:sz w:val="24"/>
          <w:szCs w:val="24"/>
          <w:lang w:eastAsia="en-GB"/>
        </w:rPr>
        <w:t>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D90AFC"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D90AF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8"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D90AF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0"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D90AF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2"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D90AF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4"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D90AF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6"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D90AF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8"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D90AF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0"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D90AF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Frequency ranges and </w:t>
      </w:r>
      <w:proofErr w:type="gramStart"/>
      <w:r w:rsidRPr="008E4E18">
        <w:rPr>
          <w:rFonts w:ascii="inherit" w:eastAsia="Times New Roman" w:hAnsi="inherit" w:cs="Times New Roman"/>
          <w:b/>
          <w:bCs/>
          <w:color w:val="000000"/>
          <w:sz w:val="24"/>
          <w:szCs w:val="24"/>
          <w:lang w:eastAsia="en-GB"/>
        </w:rPr>
        <w:t>time periods</w:t>
      </w:r>
      <w:proofErr w:type="gramEnd"/>
      <w:r w:rsidRPr="008E4E18">
        <w:rPr>
          <w:rFonts w:ascii="inherit" w:eastAsia="Times New Roman" w:hAnsi="inherit" w:cs="Times New Roman"/>
          <w:b/>
          <w:bCs/>
          <w:color w:val="000000"/>
          <w:sz w:val="24"/>
          <w:szCs w:val="24"/>
          <w:lang w:eastAsia="en-GB"/>
        </w:rPr>
        <w:t xml:space="preserve">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The table shows the minimum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D90AF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 xml:space="preserve">Voltage ranges and </w:t>
      </w:r>
      <w:proofErr w:type="gramStart"/>
      <w:r w:rsidRPr="008E4E18">
        <w:rPr>
          <w:rFonts w:ascii="inherit" w:eastAsia="Times New Roman" w:hAnsi="inherit" w:cs="Times New Roman"/>
          <w:b/>
          <w:bCs/>
          <w:color w:val="000000"/>
          <w:sz w:val="24"/>
          <w:szCs w:val="24"/>
          <w:lang w:eastAsia="en-GB"/>
        </w:rPr>
        <w:t>time periods</w:t>
      </w:r>
      <w:proofErr w:type="gramEnd"/>
      <w:r w:rsidRPr="008E4E18">
        <w:rPr>
          <w:rFonts w:ascii="inherit" w:eastAsia="Times New Roman" w:hAnsi="inherit" w:cs="Times New Roman"/>
          <w:b/>
          <w:bCs/>
          <w:color w:val="000000"/>
          <w:sz w:val="24"/>
          <w:szCs w:val="24"/>
          <w:lang w:eastAsia="en-GB"/>
        </w:rPr>
        <w:t xml:space="preserve">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at or above 110 kV and up to (not including) 300 kV.</w:t>
      </w:r>
      <w:proofErr w:type="gramEnd"/>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To be specified by each TSO but not less than 20 </w:t>
            </w:r>
            <w:r w:rsidRPr="008E4E18">
              <w:rPr>
                <w:rFonts w:ascii="inherit" w:eastAsia="Times New Roman" w:hAnsi="inherit" w:cs="Times New Roman"/>
                <w:lang w:eastAsia="en-GB"/>
              </w:rPr>
              <w:lastRenderedPageBreak/>
              <w:t>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pu-1,097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1,097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(including).</w:t>
      </w:r>
      <w:proofErr w:type="gramEnd"/>
    </w:p>
    <w:p w14:paraId="7CC47AE9" w14:textId="77777777" w:rsidR="008E4E18" w:rsidRPr="008E4E18" w:rsidRDefault="00D90AF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D90AFC"/>
    <w:sectPr w:rsidR="00F9206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04264FB2" w14:textId="23CDE764" w:rsidR="003A651E" w:rsidRDefault="003A651E">
      <w:pPr>
        <w:pStyle w:val="CommentText"/>
      </w:pPr>
      <w:bookmarkStart w:id="1" w:name="_GoBack"/>
      <w:bookmarkEnd w:id="1"/>
      <w:r>
        <w:rPr>
          <w:rStyle w:val="CommentReference"/>
        </w:rPr>
        <w:annotationRef/>
      </w:r>
      <w:proofErr w:type="gramStart"/>
      <w:r>
        <w:t xml:space="preserve">As of this version 2.0 of DCC, it is important to tackle how “new” will be defined between the different versions of the NC DCC, in order to have a clear </w:t>
      </w:r>
      <w:r w:rsidR="003A5E61">
        <w:t>view on which requirements will be applicable to which parts of facilities, knowing that it is very unlikely that all assets of a facility will be modified at the same time.</w:t>
      </w:r>
      <w:proofErr w:type="gramEnd"/>
    </w:p>
  </w:comment>
  <w:comment w:id="2" w:author="Author" w:initials="A">
    <w:p w14:paraId="0F44A108" w14:textId="004787CA" w:rsidR="00F2749C" w:rsidRDefault="00F2749C">
      <w:pPr>
        <w:pStyle w:val="CommentText"/>
      </w:pPr>
      <w:r>
        <w:rPr>
          <w:rStyle w:val="CommentReference"/>
        </w:rPr>
        <w:annotationRef/>
      </w:r>
      <w:r>
        <w:t>The same applies to the definition of “existing”</w:t>
      </w:r>
    </w:p>
  </w:comment>
  <w:comment w:id="4" w:author="Author" w:initials="A">
    <w:p w14:paraId="7B786C32" w14:textId="4FD78016" w:rsidR="005753B9" w:rsidRDefault="005753B9">
      <w:pPr>
        <w:pStyle w:val="CommentText"/>
      </w:pPr>
      <w:r>
        <w:rPr>
          <w:rStyle w:val="CommentReference"/>
        </w:rPr>
        <w:annotationRef/>
      </w:r>
      <w:r w:rsidR="006E2A10">
        <w:t xml:space="preserve">The scope of NC DCC is at the connection point (interface) with the grid of the system operator, which is different to the scope of RfG (on PGM level). </w:t>
      </w:r>
      <w:r>
        <w:t>This is a very important element that should be tackled for IFIEC Europe</w:t>
      </w:r>
      <w:r w:rsidR="006E2A10">
        <w:t>, as it has a.o. a very important impact on substantial modernisation</w:t>
      </w:r>
    </w:p>
  </w:comment>
  <w:comment w:id="13" w:author="Author" w:initials="A">
    <w:p w14:paraId="62676F7A" w14:textId="77777777" w:rsidR="002765C6" w:rsidRDefault="002765C6" w:rsidP="002765C6">
      <w:r>
        <w:rPr>
          <w:rStyle w:val="CommentReference"/>
        </w:rPr>
        <w:annotationRef/>
      </w:r>
      <w:r>
        <w:t>While IFIEC Europe at this point has not a better definition at hand, it is important to point out that this definition creates ambiguities. 1. All (electrical facilities) consume electrical energy. 2. Industrial sites, considered to be demand facilities, are sometimes net injecting rather than off-taking from the grid (e.g. consumption unit in maintenance but PGMs on site still producing electricity).</w:t>
      </w:r>
    </w:p>
    <w:p w14:paraId="352C7AA1" w14:textId="77777777" w:rsidR="002765C6" w:rsidRDefault="002765C6" w:rsidP="002765C6"/>
    <w:p w14:paraId="4CA11018" w14:textId="06694E21" w:rsidR="002765C6" w:rsidRDefault="002765C6" w:rsidP="002765C6">
      <w:pPr>
        <w:pStyle w:val="CommentText"/>
      </w:pPr>
      <w:r>
        <w:t>Febeliec wonders whether the definition should not be adapted along the lines of “primarily taking off electricity from the grid” or “with a net off-take of the grid” (for which than also the period to consider to define this net offtake should be decided)</w:t>
      </w:r>
    </w:p>
  </w:comment>
  <w:comment w:id="31" w:author="Author" w:initials="A">
    <w:p w14:paraId="388CDA45" w14:textId="0E9E67B4" w:rsidR="006A10EA" w:rsidRDefault="006A10EA" w:rsidP="006A10EA">
      <w:r>
        <w:rPr>
          <w:rStyle w:val="CommentReference"/>
        </w:rPr>
        <w:annotationRef/>
      </w:r>
      <w:r>
        <w:t xml:space="preserve">It is important to tackle how “existing” and “new” will be tackled with every following version of the NC DCC. This is also important in light of “substantial modernisation” of parts of demand facilities, as it is important to have a clear view which requirements (of which version of NC DCC) are applicable to which (part of the) facilities. </w:t>
      </w:r>
    </w:p>
    <w:p w14:paraId="1A757E5E" w14:textId="25A6DACC" w:rsidR="006A10EA" w:rsidRDefault="006A10EA">
      <w:pPr>
        <w:pStyle w:val="CommentText"/>
      </w:pPr>
    </w:p>
  </w:comment>
  <w:comment w:id="38" w:author="Author" w:initials="A">
    <w:p w14:paraId="05BF769A" w14:textId="77777777" w:rsidR="000B7F1E" w:rsidRDefault="000B7F1E">
      <w:pPr>
        <w:pStyle w:val="CommentText"/>
      </w:pPr>
      <w:r>
        <w:rPr>
          <w:rStyle w:val="CommentReference"/>
        </w:rPr>
        <w:annotationRef/>
      </w:r>
    </w:p>
    <w:tbl>
      <w:tblPr>
        <w:tblStyle w:val="TableGrid"/>
        <w:tblW w:w="13887" w:type="dxa"/>
        <w:tblLook w:val="04A0" w:firstRow="1" w:lastRow="0" w:firstColumn="1" w:lastColumn="0" w:noHBand="0" w:noVBand="1"/>
      </w:tblPr>
      <w:tblGrid>
        <w:gridCol w:w="13887"/>
      </w:tblGrid>
      <w:tr w:rsidR="000B7F1E" w14:paraId="68E6A95D" w14:textId="77777777" w:rsidTr="00B95180">
        <w:tc>
          <w:tcPr>
            <w:tcW w:w="6619" w:type="dxa"/>
          </w:tcPr>
          <w:p w14:paraId="1D35AC51" w14:textId="77777777" w:rsidR="000B7F1E" w:rsidRDefault="000B7F1E" w:rsidP="000B7F1E">
            <w:proofErr w:type="gramStart"/>
            <w:r>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2F206602" w14:textId="77777777" w:rsidR="000B7F1E" w:rsidRDefault="000B7F1E" w:rsidP="000B7F1E"/>
          <w:p w14:paraId="08F6389E" w14:textId="77777777" w:rsidR="000B7F1E" w:rsidRDefault="000B7F1E" w:rsidP="000B7F1E">
            <w:r>
              <w:t>IFIEC Europe believes in the value of the provision yet considers this best to be tackled elsewhere then in the network code for the abovementioned reasons.</w:t>
            </w:r>
          </w:p>
        </w:tc>
      </w:tr>
    </w:tbl>
    <w:p w14:paraId="6A8950F0" w14:textId="7389BA5D" w:rsidR="000B7F1E" w:rsidRDefault="000B7F1E">
      <w:pPr>
        <w:pStyle w:val="CommentText"/>
      </w:pPr>
    </w:p>
  </w:comment>
  <w:comment w:id="149" w:author="Author" w:initials="A">
    <w:p w14:paraId="307D1332" w14:textId="77777777" w:rsidR="00D43FF5" w:rsidRDefault="00D43FF5" w:rsidP="00D43FF5">
      <w:r>
        <w:rPr>
          <w:rStyle w:val="CommentReference"/>
        </w:rPr>
        <w:annotationRef/>
      </w:r>
      <w:proofErr w:type="gramStart"/>
      <w:r>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would also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4956357D" w14:textId="77777777" w:rsidR="00D43FF5" w:rsidRDefault="00D43FF5" w:rsidP="00D43FF5"/>
    <w:p w14:paraId="42695F71" w14:textId="0B4ECB77" w:rsidR="00D43FF5" w:rsidRDefault="00D43FF5" w:rsidP="00D43FF5">
      <w:pPr>
        <w:pStyle w:val="CommentText"/>
      </w:pPr>
      <w:r>
        <w:t>IFIEC Europe believes in the value of the provision yet considers this best to be tackled elsewhere then in the network code for the abovementioned reasons.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264FB2" w15:done="0"/>
  <w15:commentEx w15:paraId="0F44A108" w15:done="0"/>
  <w15:commentEx w15:paraId="7B786C32" w15:done="0"/>
  <w15:commentEx w15:paraId="4CA11018" w15:done="0"/>
  <w15:commentEx w15:paraId="1A757E5E" w15:done="0"/>
  <w15:commentEx w15:paraId="6A8950F0" w15:done="0"/>
  <w15:commentEx w15:paraId="42695F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F3656" w16cex:dateUtc="2022-11-16T09:13:00Z"/>
  <w16cex:commentExtensible w16cex:durableId="271F3755" w16cex:dateUtc="2022-11-16T09:17:00Z"/>
  <w16cex:commentExtensible w16cex:durableId="271F3939" w16cex:dateUtc="2022-11-16T09:26:00Z"/>
  <w16cex:commentExtensible w16cex:durableId="271F3FFC" w16cex:dateUtc="2022-11-16T09:54:00Z"/>
  <w16cex:commentExtensible w16cex:durableId="271F43CF" w16cex:dateUtc="2022-11-16T10:11:00Z"/>
  <w16cex:commentExtensible w16cex:durableId="271F792D" w16cex:dateUtc="2022-11-16T13:58:00Z"/>
  <w16cex:commentExtensible w16cex:durableId="271F7986" w16cex:dateUtc="2022-11-16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64FB2" w16cid:durableId="271F3656"/>
  <w16cid:commentId w16cid:paraId="0F44A108" w16cid:durableId="271F3755"/>
  <w16cid:commentId w16cid:paraId="7B786C32" w16cid:durableId="271F3939"/>
  <w16cid:commentId w16cid:paraId="4CA11018" w16cid:durableId="271F3FFC"/>
  <w16cid:commentId w16cid:paraId="1A757E5E" w16cid:durableId="271F43CF"/>
  <w16cid:commentId w16cid:paraId="6A8950F0" w16cid:durableId="271F792D"/>
  <w16cid:commentId w16cid:paraId="42695F71" w16cid:durableId="271F798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18"/>
    <w:rsid w:val="00062876"/>
    <w:rsid w:val="000B0A0C"/>
    <w:rsid w:val="000B7F1E"/>
    <w:rsid w:val="001B0BEF"/>
    <w:rsid w:val="001C2EA6"/>
    <w:rsid w:val="001F7628"/>
    <w:rsid w:val="002765C6"/>
    <w:rsid w:val="0029109F"/>
    <w:rsid w:val="002920E4"/>
    <w:rsid w:val="003A5E61"/>
    <w:rsid w:val="003A651E"/>
    <w:rsid w:val="003E5A92"/>
    <w:rsid w:val="00513EE3"/>
    <w:rsid w:val="005753B9"/>
    <w:rsid w:val="005F4F1A"/>
    <w:rsid w:val="00617F47"/>
    <w:rsid w:val="0062733B"/>
    <w:rsid w:val="00627964"/>
    <w:rsid w:val="00651606"/>
    <w:rsid w:val="00666BFF"/>
    <w:rsid w:val="006716CD"/>
    <w:rsid w:val="006A10EA"/>
    <w:rsid w:val="006E2A10"/>
    <w:rsid w:val="00740186"/>
    <w:rsid w:val="007A69CE"/>
    <w:rsid w:val="00820E13"/>
    <w:rsid w:val="008337B0"/>
    <w:rsid w:val="008E4E18"/>
    <w:rsid w:val="00997E68"/>
    <w:rsid w:val="009A70CC"/>
    <w:rsid w:val="009B504E"/>
    <w:rsid w:val="009B79CA"/>
    <w:rsid w:val="00B14F10"/>
    <w:rsid w:val="00C87486"/>
    <w:rsid w:val="00C92FBA"/>
    <w:rsid w:val="00CF3C5C"/>
    <w:rsid w:val="00D43FF5"/>
    <w:rsid w:val="00D71BA8"/>
    <w:rsid w:val="00D90AFC"/>
    <w:rsid w:val="00E07166"/>
    <w:rsid w:val="00EB02CB"/>
    <w:rsid w:val="00F2749C"/>
    <w:rsid w:val="00FF4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3A651E"/>
    <w:rPr>
      <w:sz w:val="16"/>
      <w:szCs w:val="16"/>
    </w:rPr>
  </w:style>
  <w:style w:type="paragraph" w:styleId="CommentText">
    <w:name w:val="annotation text"/>
    <w:basedOn w:val="Normal"/>
    <w:link w:val="CommentTextChar"/>
    <w:uiPriority w:val="99"/>
    <w:semiHidden/>
    <w:unhideWhenUsed/>
    <w:rsid w:val="003A651E"/>
    <w:pPr>
      <w:spacing w:line="240" w:lineRule="auto"/>
    </w:pPr>
    <w:rPr>
      <w:sz w:val="20"/>
      <w:szCs w:val="20"/>
    </w:rPr>
  </w:style>
  <w:style w:type="character" w:customStyle="1" w:styleId="CommentTextChar">
    <w:name w:val="Comment Text Char"/>
    <w:basedOn w:val="DefaultParagraphFont"/>
    <w:link w:val="CommentText"/>
    <w:uiPriority w:val="99"/>
    <w:semiHidden/>
    <w:rsid w:val="003A651E"/>
    <w:rPr>
      <w:sz w:val="20"/>
      <w:szCs w:val="20"/>
    </w:rPr>
  </w:style>
  <w:style w:type="paragraph" w:styleId="CommentSubject">
    <w:name w:val="annotation subject"/>
    <w:basedOn w:val="CommentText"/>
    <w:next w:val="CommentText"/>
    <w:link w:val="CommentSubjectChar"/>
    <w:uiPriority w:val="99"/>
    <w:semiHidden/>
    <w:unhideWhenUsed/>
    <w:rsid w:val="003A651E"/>
    <w:rPr>
      <w:b/>
      <w:bCs/>
    </w:rPr>
  </w:style>
  <w:style w:type="character" w:customStyle="1" w:styleId="CommentSubjectChar">
    <w:name w:val="Comment Subject Char"/>
    <w:basedOn w:val="CommentTextChar"/>
    <w:link w:val="CommentSubject"/>
    <w:uiPriority w:val="99"/>
    <w:semiHidden/>
    <w:rsid w:val="003A651E"/>
    <w:rPr>
      <w:b/>
      <w:bCs/>
      <w:sz w:val="20"/>
      <w:szCs w:val="20"/>
    </w:rPr>
  </w:style>
  <w:style w:type="table" w:styleId="TableGrid">
    <w:name w:val="Table Grid"/>
    <w:basedOn w:val="TableNormal"/>
    <w:uiPriority w:val="39"/>
    <w:rsid w:val="006A1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B7F1E"/>
    <w:pPr>
      <w:spacing w:after="0" w:line="240" w:lineRule="auto"/>
    </w:pPr>
  </w:style>
  <w:style w:type="paragraph" w:styleId="BalloonText">
    <w:name w:val="Balloon Text"/>
    <w:basedOn w:val="Normal"/>
    <w:link w:val="BalloonTextChar"/>
    <w:uiPriority w:val="99"/>
    <w:semiHidden/>
    <w:unhideWhenUsed/>
    <w:rsid w:val="00D90A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A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5:197:TOC" TargetMode="External"/><Relationship Id="rId3" Type="http://schemas.openxmlformats.org/officeDocument/2006/relationships/customXml" Target="../customXml/item3.xml"/><Relationship Id="rId21" Type="http://schemas.openxmlformats.org/officeDocument/2006/relationships/hyperlink" Target="https://eur-lex.europa.eu/legal-content/EN/TXT/HTML/?uri=CELEX:32016R1388&amp;from=EN" TargetMode="External"/><Relationship Id="rId34"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eur-lex.europa.eu/legal-content/EN/TXT/HTML/?uri=CELEX:32016R1388&amp;from=EN" TargetMode="External"/><Relationship Id="rId20" Type="http://schemas.openxmlformats.org/officeDocument/2006/relationships/hyperlink" Target="https://eur-lex.europa.eu/legal-content/EN/AUTO/?uri=OJ:L:2009:211:TOC" TargetMode="External"/><Relationship Id="rId29" Type="http://schemas.openxmlformats.org/officeDocument/2006/relationships/hyperlink" Target="https://eur-lex.europa.eu/legal-content/EN/TXT/HTML/?uri=CELEX:32016R1388&amp;from=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hyperlink" Target="https://eur-lex.europa.eu/legal-content/EN/AUTO/?uri=OJ:L:2012:315:TOC"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6:112:TOC" TargetMode="External"/><Relationship Id="rId10" Type="http://schemas.openxmlformats.org/officeDocument/2006/relationships/comments" Target="comments.xml"/><Relationship Id="rId19" Type="http://schemas.openxmlformats.org/officeDocument/2006/relationships/hyperlink" Target="https://eur-lex.europa.eu/legal-content/EN/TXT/HTML/?uri=CELEX:32016R1388&amp;from=EN"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1998:204: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3:163:TOC" TargetMode="External"/><Relationship Id="rId8" Type="http://schemas.openxmlformats.org/officeDocument/2006/relationships/hyperlink" Target="https://eur-lex.europa.eu/legal-content/EN/TXT/HTML/?uri=CELEX:32016R1388&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5C46F9FC-DE2A-4345-94E4-F2B4B2801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0D12EB-BF24-4E24-BA8A-F2F95F14DED9}">
  <ds:schemaRefs>
    <ds:schemaRef ds:uri="http://schemas.microsoft.com/sharepoint/v3/contenttype/forms"/>
  </ds:schemaRefs>
</ds:datastoreItem>
</file>

<file path=customXml/itemProps3.xml><?xml version="1.0" encoding="utf-8"?>
<ds:datastoreItem xmlns:ds="http://schemas.openxmlformats.org/officeDocument/2006/customXml" ds:itemID="{AD68C3B4-002C-48CD-A613-FA020B1401B2}">
  <ds:schemaRef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dcmitype/"/>
    <ds:schemaRef ds:uri="http://www.w3.org/XML/1998/namespace"/>
    <ds:schemaRef ds:uri="http://purl.org/dc/elements/1.1/"/>
    <ds:schemaRef ds:uri="http://schemas.openxmlformats.org/package/2006/metadata/core-properties"/>
    <ds:schemaRef ds:uri="a5ff7179-4526-4e31-84f3-1e5086ece00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21386</Words>
  <Characters>121905</Characters>
  <Application>Microsoft Office Word</Application>
  <DocSecurity>0</DocSecurity>
  <Lines>1015</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2022-11-24T14:29:00Z</dcterms:created>
  <dcterms:modified xsi:type="dcterms:W3CDTF">2022-11-24T14:29:00Z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