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20B99" w14:textId="77777777" w:rsidR="00985FCC" w:rsidRPr="00985FCC" w:rsidRDefault="00985FCC" w:rsidP="00985FCC">
      <w:pPr>
        <w:spacing w:before="120" w:after="120" w:line="240" w:lineRule="auto"/>
        <w:jc w:val="center"/>
        <w:rPr>
          <w:rFonts w:ascii="inherit" w:eastAsia="Times New Roman" w:hAnsi="inherit" w:cs="Times New Roman"/>
          <w:sz w:val="24"/>
          <w:szCs w:val="24"/>
          <w:lang w:eastAsia="en-GB"/>
        </w:rPr>
      </w:pPr>
      <w:r w:rsidRPr="00985FCC">
        <w:rPr>
          <w:rFonts w:ascii="inherit" w:eastAsia="Times New Roman" w:hAnsi="inherit" w:cs="Times New Roman"/>
          <w:i/>
          <w:sz w:val="24"/>
          <w:szCs w:val="24"/>
          <w:lang w:eastAsia="en-GB"/>
        </w:rPr>
        <w:t>Table XY</w:t>
      </w:r>
    </w:p>
    <w:p w14:paraId="3D339C29" w14:textId="77777777" w:rsidR="00985FCC" w:rsidRPr="00985FCC" w:rsidRDefault="00985FCC" w:rsidP="00985FCC">
      <w:pPr>
        <w:spacing w:before="120" w:after="120" w:line="240" w:lineRule="auto"/>
        <w:jc w:val="center"/>
        <w:rPr>
          <w:rFonts w:ascii="inherit" w:eastAsia="Times New Roman" w:hAnsi="inherit" w:cs="Times New Roman"/>
          <w:sz w:val="24"/>
          <w:szCs w:val="24"/>
          <w:lang w:eastAsia="en-GB"/>
        </w:rPr>
      </w:pPr>
      <w:r w:rsidRPr="00985FCC">
        <w:rPr>
          <w:rFonts w:ascii="inherit" w:eastAsia="Times New Roman" w:hAnsi="inherit" w:cs="Times New Roman"/>
          <w:b/>
          <w:bCs/>
          <w:sz w:val="24"/>
          <w:szCs w:val="24"/>
          <w:lang w:eastAsia="en-GB"/>
        </w:rPr>
        <w:t xml:space="preserve">Minimum time periods for which a V1G electric vehicle and an associated V1G electric vehicle supply equipment shall be capable of operating on different frequencies, deviating from a nominal value, without disconnecting from the </w:t>
      </w:r>
      <w:proofErr w:type="gramStart"/>
      <w:r w:rsidRPr="00985FCC">
        <w:rPr>
          <w:rFonts w:ascii="inherit" w:eastAsia="Times New Roman" w:hAnsi="inherit" w:cs="Times New Roman"/>
          <w:b/>
          <w:bCs/>
          <w:sz w:val="24"/>
          <w:szCs w:val="24"/>
          <w:lang w:eastAsia="en-GB"/>
        </w:rPr>
        <w:t>network</w:t>
      </w:r>
      <w:proofErr w:type="gramEnd"/>
    </w:p>
    <w:tbl>
      <w:tblPr>
        <w:tblW w:w="3531" w:type="pct"/>
        <w:tblInd w:w="15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4"/>
        <w:gridCol w:w="4241"/>
      </w:tblGrid>
      <w:tr w:rsidR="00985FCC" w:rsidRPr="00985FCC" w14:paraId="5217C96C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FFAB7D8" w14:textId="77777777" w:rsidR="00985FCC" w:rsidRPr="00985FCC" w:rsidRDefault="00985FCC" w:rsidP="006B7567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b/>
                <w:bCs/>
                <w:lang w:eastAsia="en-GB"/>
              </w:rPr>
              <w:t>Frequency range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6BC956" w14:textId="77777777" w:rsidR="00985FCC" w:rsidRPr="00985FCC" w:rsidRDefault="00985FCC" w:rsidP="006B7567">
            <w:pPr>
              <w:spacing w:before="60" w:after="60" w:line="240" w:lineRule="auto"/>
              <w:ind w:right="195"/>
              <w:jc w:val="center"/>
              <w:rPr>
                <w:rFonts w:ascii="inherit" w:eastAsia="Times New Roman" w:hAnsi="inherit" w:cs="Times New Roman"/>
                <w:b/>
                <w:bCs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b/>
                <w:bCs/>
                <w:lang w:eastAsia="en-GB"/>
              </w:rPr>
              <w:t>Time period for operation</w:t>
            </w:r>
          </w:p>
        </w:tc>
      </w:tr>
      <w:tr w:rsidR="00985FCC" w:rsidRPr="00985FCC" w14:paraId="36CA21F5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59724A0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47,5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Hz-48,5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64F9A6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30 minutes</w:t>
            </w:r>
          </w:p>
        </w:tc>
      </w:tr>
      <w:tr w:rsidR="00985FCC" w:rsidRPr="00985FCC" w14:paraId="2FFCEBA3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38586E1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48,5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Hz-49,0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494152B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30 minutes</w:t>
            </w:r>
          </w:p>
        </w:tc>
      </w:tr>
      <w:tr w:rsidR="00985FCC" w:rsidRPr="00985FCC" w14:paraId="27D497AD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E89DF7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49,0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Hz-51,0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00C6BA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Unlimited</w:t>
            </w:r>
          </w:p>
        </w:tc>
      </w:tr>
      <w:tr w:rsidR="00985FCC" w:rsidRPr="00985FCC" w14:paraId="730FBE11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1CB93FA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51,0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Hz-51,5</w:t>
            </w:r>
            <w:r w:rsidRPr="00985FCC">
              <w:rPr>
                <w:rFonts w:ascii="inherit" w:eastAsia="Times New Roman" w:hAnsi="inherit" w:cs="Times New Roman" w:hint="eastAsia"/>
                <w:lang w:eastAsia="en-GB"/>
              </w:rPr>
              <w:t> </w:t>
            </w:r>
            <w:r w:rsidRPr="00985FCC">
              <w:rPr>
                <w:rFonts w:ascii="inherit" w:eastAsia="Times New Roman" w:hAnsi="inherit" w:cs="Times New Roman"/>
                <w:lang w:eastAsia="en-GB"/>
              </w:rPr>
              <w:t>Hz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F8A647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Times New Roman" w:hAnsi="inherit" w:cs="Times New Roman"/>
                <w:lang w:eastAsia="en-GB"/>
              </w:rPr>
              <w:t>30 minutes</w:t>
            </w:r>
          </w:p>
        </w:tc>
      </w:tr>
      <w:tr w:rsidR="00985FCC" w:rsidRPr="003B7AE9" w14:paraId="0626F0F0" w14:textId="77777777" w:rsidTr="006B7567">
        <w:tc>
          <w:tcPr>
            <w:tcW w:w="2143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DFB8EEF" w14:textId="77777777" w:rsidR="00985FCC" w:rsidRPr="00985FCC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Cambria" w:hAnsi="inherit" w:cs="Cambria"/>
                <w:color w:val="231F20"/>
                <w:lang w:val="en-US" w:bidi="en-US"/>
              </w:rPr>
              <w:t>51,5 Hz-52,5 Hz</w:t>
            </w:r>
          </w:p>
        </w:tc>
        <w:tc>
          <w:tcPr>
            <w:tcW w:w="4220" w:type="dxa"/>
            <w:tcBorders>
              <w:top w:val="single" w:sz="6" w:space="0" w:color="DDDDDD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6A72AEE" w14:textId="77777777" w:rsidR="00985FCC" w:rsidRPr="003B7AE9" w:rsidRDefault="00985FCC" w:rsidP="006B7567">
            <w:pPr>
              <w:spacing w:before="60" w:after="60" w:line="240" w:lineRule="auto"/>
              <w:rPr>
                <w:rFonts w:ascii="inherit" w:eastAsia="Times New Roman" w:hAnsi="inherit" w:cs="Times New Roman"/>
                <w:lang w:eastAsia="en-GB"/>
              </w:rPr>
            </w:pPr>
            <w:r w:rsidRPr="00985FCC">
              <w:rPr>
                <w:rFonts w:ascii="inherit" w:eastAsia="Cambria" w:hAnsi="inherit" w:cs="Cambria"/>
                <w:color w:val="231F20"/>
                <w:lang w:val="en-US" w:bidi="en-US"/>
              </w:rPr>
              <w:t>10 seconds</w:t>
            </w:r>
          </w:p>
        </w:tc>
      </w:tr>
    </w:tbl>
    <w:p w14:paraId="70BB593C" w14:textId="77777777" w:rsidR="00AE33E4" w:rsidRDefault="00AE33E4"/>
    <w:sectPr w:rsidR="00AE3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E5942" w14:textId="77777777" w:rsidR="0054010D" w:rsidRDefault="0054010D" w:rsidP="0054010D">
      <w:pPr>
        <w:spacing w:after="0" w:line="240" w:lineRule="auto"/>
      </w:pPr>
      <w:r>
        <w:separator/>
      </w:r>
    </w:p>
  </w:endnote>
  <w:endnote w:type="continuationSeparator" w:id="0">
    <w:p w14:paraId="2366F6A9" w14:textId="77777777" w:rsidR="0054010D" w:rsidRDefault="0054010D" w:rsidP="00540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CB5F0" w14:textId="77777777" w:rsidR="0054010D" w:rsidRDefault="0054010D" w:rsidP="0054010D">
      <w:pPr>
        <w:spacing w:after="0" w:line="240" w:lineRule="auto"/>
      </w:pPr>
      <w:r>
        <w:separator/>
      </w:r>
    </w:p>
  </w:footnote>
  <w:footnote w:type="continuationSeparator" w:id="0">
    <w:p w14:paraId="6AC29188" w14:textId="77777777" w:rsidR="0054010D" w:rsidRDefault="0054010D" w:rsidP="005401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CC"/>
    <w:rsid w:val="002851F6"/>
    <w:rsid w:val="004E5EAD"/>
    <w:rsid w:val="0054010D"/>
    <w:rsid w:val="0066141A"/>
    <w:rsid w:val="00985FCC"/>
    <w:rsid w:val="00AE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F39F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FCC"/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01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10D"/>
    <w:rPr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401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10D"/>
    <w:rPr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bstract xmlns="a5ff7179-4526-4e31-84f3-1e5086ece008" xsi:nil="true"/>
    <Document_x0020_Type xmlns="a5ff7179-4526-4e31-84f3-1e5086ece008" xsi:nil="true"/>
    <Chapter xmlns="a5ff7179-4526-4e31-84f3-1e5086ece008">Executive Summary</Chapter>
    <MMR_x0020_version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672192E3-12E4-4131-B62D-16C138CC6719}"/>
</file>

<file path=customXml/itemProps2.xml><?xml version="1.0" encoding="utf-8"?>
<ds:datastoreItem xmlns:ds="http://schemas.openxmlformats.org/officeDocument/2006/customXml" ds:itemID="{53D40640-BFFD-46B4-AC3E-FAFEB225B1C8}"/>
</file>

<file path=customXml/itemProps3.xml><?xml version="1.0" encoding="utf-8"?>
<ds:datastoreItem xmlns:ds="http://schemas.openxmlformats.org/officeDocument/2006/customXml" ds:itemID="{914AC4C9-B757-4069-9F12-F9F54F99C8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2023-09-22T12:49:00Z</dcterms:created>
  <dcterms:modified xsi:type="dcterms:W3CDTF">2023-09-22T12:49:00Z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