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84265" w14:textId="77777777" w:rsidR="000B04BA" w:rsidRPr="005B3720" w:rsidRDefault="000B04BA" w:rsidP="000B04BA">
      <w:pPr>
        <w:pStyle w:val="Heading2"/>
      </w:pPr>
      <w:r w:rsidRPr="005B3720">
        <w:t>ANNEX VII</w:t>
      </w:r>
    </w:p>
    <w:p w14:paraId="0EE7F4F6" w14:textId="77777777" w:rsidR="000B04BA" w:rsidRPr="00EB2CD4" w:rsidRDefault="000B04BA" w:rsidP="000B04BA">
      <w:pPr>
        <w:jc w:val="center"/>
        <w:rPr>
          <w:rFonts w:ascii="inherit" w:hAnsi="inherit"/>
          <w:b/>
          <w:bCs/>
          <w:sz w:val="24"/>
          <w:szCs w:val="24"/>
        </w:rPr>
      </w:pPr>
      <w:r w:rsidRPr="00EB2CD4">
        <w:rPr>
          <w:rFonts w:ascii="inherit" w:hAnsi="inherit"/>
          <w:b/>
          <w:bCs/>
          <w:sz w:val="24"/>
          <w:szCs w:val="24"/>
        </w:rPr>
        <w:t xml:space="preserve">Voltage ranges and time periods referred </w:t>
      </w:r>
      <w:r w:rsidRPr="009E743C">
        <w:rPr>
          <w:rFonts w:ascii="inherit" w:hAnsi="inherit"/>
          <w:b/>
          <w:bCs/>
          <w:sz w:val="24"/>
          <w:szCs w:val="24"/>
        </w:rPr>
        <w:t xml:space="preserve">to in </w:t>
      </w:r>
      <w:r w:rsidRPr="009E743C">
        <w:rPr>
          <w:rFonts w:ascii="inherit" w:hAnsi="inherit"/>
          <w:b/>
          <w:bCs/>
          <w:sz w:val="24"/>
          <w:szCs w:val="24"/>
        </w:rPr>
        <w:fldChar w:fldCharType="begin"/>
      </w:r>
      <w:r w:rsidRPr="009E743C">
        <w:rPr>
          <w:rFonts w:ascii="inherit" w:hAnsi="inherit"/>
          <w:b/>
          <w:bCs/>
          <w:sz w:val="24"/>
          <w:szCs w:val="24"/>
        </w:rPr>
        <w:instrText xml:space="preserve"> REF _Ref153269113 \h  \* MERGEFORMAT </w:instrText>
      </w:r>
      <w:r w:rsidRPr="009E743C">
        <w:rPr>
          <w:rFonts w:ascii="inherit" w:hAnsi="inherit"/>
          <w:b/>
          <w:bCs/>
          <w:sz w:val="24"/>
          <w:szCs w:val="24"/>
        </w:rPr>
      </w:r>
      <w:r w:rsidRPr="009E743C">
        <w:rPr>
          <w:rFonts w:ascii="inherit" w:hAnsi="inherit"/>
          <w:b/>
          <w:bCs/>
          <w:sz w:val="24"/>
          <w:szCs w:val="24"/>
        </w:rPr>
        <w:fldChar w:fldCharType="separate"/>
      </w:r>
      <w:r w:rsidRPr="000830C9">
        <w:rPr>
          <w:rFonts w:ascii="inherit" w:hAnsi="inherit"/>
          <w:b/>
          <w:bCs/>
          <w:sz w:val="24"/>
          <w:szCs w:val="24"/>
        </w:rPr>
        <w:t>Article 40</w:t>
      </w:r>
      <w:r w:rsidRPr="009E743C">
        <w:rPr>
          <w:rFonts w:ascii="inherit" w:hAnsi="inherit"/>
          <w:b/>
          <w:bCs/>
          <w:sz w:val="24"/>
          <w:szCs w:val="24"/>
        </w:rPr>
        <w:fldChar w:fldCharType="end"/>
      </w:r>
    </w:p>
    <w:tbl>
      <w:tblPr>
        <w:tblStyle w:val="TableGrid1"/>
        <w:tblW w:w="9214" w:type="dxa"/>
        <w:tblInd w:w="0" w:type="dxa"/>
        <w:tblCellMar>
          <w:top w:w="103" w:type="dxa"/>
          <w:left w:w="90" w:type="dxa"/>
        </w:tblCellMar>
        <w:tblLook w:val="04A0" w:firstRow="1" w:lastRow="0" w:firstColumn="1" w:lastColumn="0" w:noHBand="0" w:noVBand="1"/>
      </w:tblPr>
      <w:tblGrid>
        <w:gridCol w:w="2482"/>
        <w:gridCol w:w="2788"/>
        <w:gridCol w:w="3944"/>
      </w:tblGrid>
      <w:tr w:rsidR="000B04BA" w:rsidRPr="005B3720" w14:paraId="69B3A0FA" w14:textId="77777777" w:rsidTr="00E178D4">
        <w:trPr>
          <w:trHeight w:val="369"/>
        </w:trPr>
        <w:tc>
          <w:tcPr>
            <w:tcW w:w="2482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73AD33CB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Rated Voltage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6A8D5F3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Voltage Range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</w:tcPr>
          <w:p w14:paraId="2624B800" w14:textId="77777777" w:rsidR="000B04BA" w:rsidRPr="005B3720" w:rsidRDefault="000B04BA" w:rsidP="00E178D4">
            <w:pPr>
              <w:spacing w:after="0" w:line="259" w:lineRule="auto"/>
              <w:ind w:left="0" w:right="8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Time period for operation </w:t>
            </w:r>
          </w:p>
        </w:tc>
      </w:tr>
      <w:tr w:rsidR="000B04BA" w:rsidRPr="005B3720" w14:paraId="3398B647" w14:textId="77777777" w:rsidTr="00E178D4">
        <w:trPr>
          <w:trHeight w:val="536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2B3393E1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110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74BCD848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0BC22F2E" w14:textId="77777777" w:rsidR="000B04BA" w:rsidRPr="005B3720" w:rsidRDefault="000B04BA" w:rsidP="00E178D4">
            <w:pPr>
              <w:spacing w:after="0" w:line="259" w:lineRule="auto"/>
              <w:ind w:left="0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B04BA" w:rsidRPr="005B3720" w14:paraId="7FD4E37E" w14:textId="77777777" w:rsidTr="00E178D4">
        <w:trPr>
          <w:trHeight w:val="59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04958EF9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789A9D60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pu-1,10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E94718C" w14:textId="77777777" w:rsidR="000B04BA" w:rsidRPr="005B3720" w:rsidRDefault="000B04BA" w:rsidP="00E178D4">
            <w:pPr>
              <w:spacing w:after="0" w:line="259" w:lineRule="auto"/>
              <w:ind w:left="0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B04BA" w:rsidRPr="005B3720" w14:paraId="77709B78" w14:textId="77777777" w:rsidTr="00E178D4">
        <w:trPr>
          <w:trHeight w:val="804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25285E99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18C1D6F2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1,10 pu-1,118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F5FC0B4" w14:textId="21123D08" w:rsidR="000B04BA" w:rsidRPr="005B3720" w:rsidRDefault="000B04BA" w:rsidP="00E178D4">
            <w:pPr>
              <w:spacing w:after="0" w:line="259" w:lineRule="auto"/>
              <w:ind w:left="0" w:right="-1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Unlimited, unless specified otherwise by the</w:t>
            </w:r>
            <w:r w:rsidR="00950B01">
              <w:rPr>
                <w:rFonts w:ascii="inherit" w:hAnsi="inherit"/>
                <w:sz w:val="24"/>
                <w:szCs w:val="24"/>
              </w:rPr>
              <w:t xml:space="preserve"> </w:t>
            </w:r>
            <w:r w:rsidR="00950B01"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 w:rsidR="00950B01"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B04BA" w:rsidRPr="005B3720" w14:paraId="5475C974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360941E1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1C31352C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1,118 pu-1,15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6D1AA0F" w14:textId="1919CBFF" w:rsidR="000B04BA" w:rsidRPr="005B3720" w:rsidRDefault="000B04BA" w:rsidP="00E178D4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="00950B01"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="00950B01"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 w:rsidR="00950B01"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500E2A" w:rsidRPr="005B3720" w14:paraId="547EE24A" w14:textId="77777777" w:rsidTr="00E178D4">
        <w:trPr>
          <w:trHeight w:val="805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45BE5656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132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3202EA00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34D7C3CA" w14:textId="3589D7A1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500E2A" w:rsidRPr="005B3720" w14:paraId="098C7A15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22BC1CC8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25A8EDB7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pu-1,10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CB43CC7" w14:textId="29B31389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500E2A" w:rsidRPr="005B3720" w14:paraId="61F0CFEB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6D343EA9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0854BABB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1,10 pu-1,118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358C499D" w14:textId="07E43606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Unlimited, unless specified otherwise by the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500E2A" w:rsidRPr="005B3720" w14:paraId="18669B76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6E6559F0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413837C9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1,118 pu-1,15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4C0ED91" w14:textId="6BB67B41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500E2A" w:rsidRPr="005B3720" w14:paraId="710D5388" w14:textId="77777777" w:rsidTr="00E178D4">
        <w:trPr>
          <w:trHeight w:val="805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3366B1CB" w14:textId="77777777" w:rsidR="00500E2A" w:rsidRPr="00DC4EBD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150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05BF8DDE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0B23E50" w14:textId="5E6ACF86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500E2A" w:rsidRPr="005B3720" w14:paraId="36BB590E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274A8BC2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71E054FC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pu-1,10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46293AA3" w14:textId="469F228D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500E2A" w:rsidRPr="005B3720" w14:paraId="28DCA521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4C543FC2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71ECEDD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1,10 pu-1,118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3F2E8DF" w14:textId="4C73527A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Unlimited, unless specified otherwise by the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500E2A" w:rsidRPr="005B3720" w14:paraId="14DF963B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33B7AEF7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28C01A9D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1,118 pu-1,15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6CC9CD8D" w14:textId="6FD96C27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500E2A" w:rsidRPr="005B3720" w14:paraId="6E407039" w14:textId="77777777" w:rsidTr="00E178D4">
        <w:trPr>
          <w:trHeight w:val="805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60932096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220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0755FB74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089C4645" w14:textId="6B9EF518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500E2A" w:rsidRPr="005B3720" w14:paraId="00DFAD1D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391E2C86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559EE739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pu-1,10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4C1947AE" w14:textId="0A0FA029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500E2A" w:rsidRPr="005B3720" w14:paraId="5425348C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2000EF47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EE8440B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1,10 pu-1,118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0F8749C1" w14:textId="0D50FBB6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Unlimited, unless specified otherwise by the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500E2A" w:rsidRPr="005B3720" w14:paraId="4E932092" w14:textId="77777777" w:rsidTr="00E178D4">
        <w:trPr>
          <w:trHeight w:val="805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325DCAFB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340DD25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1,118 pu-1,15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7A70A5BC" w14:textId="6C29ADE1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500E2A" w:rsidRPr="005B3720" w14:paraId="2725CF74" w14:textId="77777777" w:rsidTr="00E178D4">
        <w:tblPrEx>
          <w:tblCellMar>
            <w:top w:w="104" w:type="dxa"/>
          </w:tblCellMar>
        </w:tblPrEx>
        <w:trPr>
          <w:trHeight w:val="369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4FE52BE4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275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25D1A791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77162211" w14:textId="0DA0D13A" w:rsidR="00500E2A" w:rsidRPr="005B3720" w:rsidRDefault="00500E2A" w:rsidP="00500E2A">
            <w:pPr>
              <w:spacing w:after="0" w:line="259" w:lineRule="auto"/>
              <w:ind w:left="0" w:right="85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500E2A" w:rsidRPr="005B3720" w14:paraId="01A14C2F" w14:textId="77777777" w:rsidTr="00E178D4">
        <w:tblPrEx>
          <w:tblCellMar>
            <w:top w:w="104" w:type="dxa"/>
          </w:tblCellMar>
        </w:tblPrEx>
        <w:trPr>
          <w:trHeight w:val="369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7094508E" w14:textId="77777777" w:rsidR="00500E2A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04E3595E" w14:textId="77777777" w:rsidR="00500E2A" w:rsidRPr="005B3720" w:rsidDel="00BA20FB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pu-1,05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0E80F57" w14:textId="79730EFF" w:rsidR="00500E2A" w:rsidRPr="005B3720" w:rsidDel="00BA20FB" w:rsidRDefault="00500E2A" w:rsidP="00500E2A">
            <w:pPr>
              <w:spacing w:after="0" w:line="259" w:lineRule="auto"/>
              <w:ind w:left="0" w:right="85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B04BA" w:rsidRPr="005B3720" w14:paraId="0BB9BA7B" w14:textId="77777777" w:rsidTr="00E178D4">
        <w:tblPrEx>
          <w:tblCellMar>
            <w:top w:w="104" w:type="dxa"/>
          </w:tblCellMar>
        </w:tblPrEx>
        <w:trPr>
          <w:trHeight w:val="369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23F456CE" w14:textId="77777777" w:rsidR="000B04BA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6FB2EB5C" w14:textId="77777777" w:rsidR="000B04BA" w:rsidRPr="005B3720" w:rsidDel="00BA20FB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1,05 pu-1,15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3DFC1B8D" w14:textId="0F7EA440" w:rsidR="000B04BA" w:rsidRPr="005B3720" w:rsidDel="00BA20FB" w:rsidRDefault="00500E2A" w:rsidP="00E178D4">
            <w:pPr>
              <w:spacing w:after="0" w:line="259" w:lineRule="auto"/>
              <w:ind w:left="0" w:right="85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  <w:r w:rsidR="000B04BA" w:rsidRPr="005B3720">
              <w:rPr>
                <w:rFonts w:ascii="inherit" w:hAnsi="inherit"/>
                <w:sz w:val="24"/>
                <w:szCs w:val="24"/>
              </w:rPr>
              <w:t xml:space="preserve">Various sub-ranges of voltage withstand capability can be specified.  </w:t>
            </w:r>
          </w:p>
        </w:tc>
      </w:tr>
      <w:tr w:rsidR="000B04BA" w:rsidRPr="005B3720" w14:paraId="5AA298E1" w14:textId="77777777" w:rsidTr="00E178D4">
        <w:tblPrEx>
          <w:tblCellMar>
            <w:top w:w="104" w:type="dxa"/>
          </w:tblCellMar>
        </w:tblPrEx>
        <w:trPr>
          <w:trHeight w:val="536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6F33B462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330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2D9BFA2E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3D983D0" w14:textId="04A45B3E" w:rsidR="000B04BA" w:rsidRPr="005B3720" w:rsidRDefault="00500E2A" w:rsidP="00E178D4">
            <w:pPr>
              <w:spacing w:after="0" w:line="259" w:lineRule="auto"/>
              <w:ind w:left="0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B04BA" w:rsidRPr="005B3720" w14:paraId="3CDBE573" w14:textId="77777777" w:rsidTr="00E178D4">
        <w:tblPrEx>
          <w:tblCellMar>
            <w:top w:w="104" w:type="dxa"/>
          </w:tblCellMar>
        </w:tblPrEx>
        <w:trPr>
          <w:trHeight w:val="59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2ACFD32B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01E4F3E3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pu-1,05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476D0815" w14:textId="77777777" w:rsidR="000B04BA" w:rsidRPr="005B3720" w:rsidRDefault="000B04BA" w:rsidP="00E178D4">
            <w:pPr>
              <w:spacing w:after="0" w:line="259" w:lineRule="auto"/>
              <w:ind w:left="0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B04BA" w:rsidRPr="005B3720" w14:paraId="768B06F3" w14:textId="77777777" w:rsidTr="00E178D4">
        <w:tblPrEx>
          <w:tblCellMar>
            <w:top w:w="104" w:type="dxa"/>
          </w:tblCellMar>
        </w:tblPrEx>
        <w:trPr>
          <w:trHeight w:val="1016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5AFE32C2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64EE2F57" w14:textId="77777777" w:rsidR="000B04BA" w:rsidRPr="005B3720" w:rsidRDefault="000B04BA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1,05 pu-1,15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09B07E8" w14:textId="65DD3C1E" w:rsidR="000B04BA" w:rsidRPr="005B3720" w:rsidRDefault="00500E2A" w:rsidP="00E178D4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  <w:r w:rsidR="000B04BA" w:rsidRPr="005B3720">
              <w:rPr>
                <w:rFonts w:ascii="inherit" w:hAnsi="inherit"/>
                <w:sz w:val="24"/>
                <w:szCs w:val="24"/>
              </w:rPr>
              <w:t xml:space="preserve">Various sub-ranges of voltage withstand capability can be specified.  </w:t>
            </w:r>
          </w:p>
        </w:tc>
      </w:tr>
      <w:tr w:rsidR="00500E2A" w:rsidRPr="005B3720" w14:paraId="0EE98D88" w14:textId="77777777" w:rsidTr="00E178D4">
        <w:tblPrEx>
          <w:tblCellMar>
            <w:top w:w="104" w:type="dxa"/>
          </w:tblCellMar>
        </w:tblPrEx>
        <w:trPr>
          <w:trHeight w:val="1016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4E9696E8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lastRenderedPageBreak/>
              <w:t>400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02281B3A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7A9247C" w14:textId="5F867070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500E2A" w:rsidRPr="005B3720" w14:paraId="783D23AA" w14:textId="77777777" w:rsidTr="00E178D4">
        <w:tblPrEx>
          <w:tblCellMar>
            <w:top w:w="104" w:type="dxa"/>
          </w:tblCellMar>
        </w:tblPrEx>
        <w:trPr>
          <w:trHeight w:val="1016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30E754C7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center"/>
          </w:tcPr>
          <w:p w14:paraId="35AC1CE0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pu-1,05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6DC9B43" w14:textId="301D0074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500E2A" w:rsidRPr="005B3720" w14:paraId="48DADDC3" w14:textId="77777777" w:rsidTr="00E178D4">
        <w:tblPrEx>
          <w:tblCellMar>
            <w:top w:w="104" w:type="dxa"/>
          </w:tblCellMar>
        </w:tblPrEx>
        <w:trPr>
          <w:trHeight w:val="1016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5C8E3827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70D12B3" w14:textId="77777777" w:rsidR="00500E2A" w:rsidRPr="005B3720" w:rsidRDefault="00500E2A" w:rsidP="00500E2A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1,05 pu-1,15 </w:t>
            </w: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pu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B933166" w14:textId="2297F3A4" w:rsidR="00500E2A" w:rsidRPr="005B3720" w:rsidRDefault="00500E2A" w:rsidP="00500E2A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Various sub-ranges of voltage withstand capability can be specified.  </w:t>
            </w:r>
          </w:p>
        </w:tc>
      </w:tr>
    </w:tbl>
    <w:p w14:paraId="7B26E862" w14:textId="4201FF54" w:rsidR="00537973" w:rsidRDefault="000B04BA">
      <w:r w:rsidRPr="005B3720">
        <w:rPr>
          <w:rFonts w:ascii="inherit" w:hAnsi="inherit"/>
          <w:b/>
          <w:sz w:val="24"/>
          <w:szCs w:val="24"/>
        </w:rPr>
        <w:t xml:space="preserve">Table </w:t>
      </w:r>
      <w:r>
        <w:rPr>
          <w:rFonts w:ascii="inherit" w:hAnsi="inherit"/>
          <w:b/>
          <w:sz w:val="24"/>
          <w:szCs w:val="24"/>
        </w:rPr>
        <w:t>9</w:t>
      </w:r>
      <w:r w:rsidRPr="005B3720">
        <w:rPr>
          <w:rFonts w:ascii="inherit" w:hAnsi="inherit"/>
          <w:sz w:val="24"/>
          <w:szCs w:val="24"/>
        </w:rPr>
        <w:t>: Minimum time periods for which a</w:t>
      </w:r>
      <w:r>
        <w:rPr>
          <w:rFonts w:ascii="inherit" w:hAnsi="inherit"/>
          <w:sz w:val="24"/>
          <w:szCs w:val="24"/>
        </w:rPr>
        <w:t>n</w:t>
      </w:r>
      <w:r w:rsidRPr="005B3720">
        <w:rPr>
          <w:rFonts w:ascii="inherit" w:hAnsi="inherit"/>
          <w:sz w:val="24"/>
          <w:szCs w:val="24"/>
        </w:rPr>
        <w:t xml:space="preserve"> </w:t>
      </w:r>
      <w:r>
        <w:rPr>
          <w:rFonts w:ascii="inherit" w:hAnsi="inherit"/>
          <w:sz w:val="24"/>
          <w:szCs w:val="24"/>
        </w:rPr>
        <w:t xml:space="preserve">asynchronously </w:t>
      </w:r>
      <w:r w:rsidRPr="005B3720">
        <w:rPr>
          <w:rFonts w:ascii="inherit" w:hAnsi="inherit"/>
          <w:sz w:val="24"/>
          <w:szCs w:val="24"/>
        </w:rPr>
        <w:t>connected power park module</w:t>
      </w:r>
      <w:r>
        <w:rPr>
          <w:rFonts w:ascii="inherit" w:hAnsi="inherit"/>
          <w:sz w:val="24"/>
          <w:szCs w:val="24"/>
        </w:rPr>
        <w:t>, an</w:t>
      </w:r>
      <w:r w:rsidRPr="002022EE">
        <w:rPr>
          <w:rFonts w:ascii="inherit" w:hAnsi="inherit"/>
          <w:sz w:val="24"/>
          <w:szCs w:val="24"/>
        </w:rPr>
        <w:t xml:space="preserve"> asynchronously connected </w:t>
      </w:r>
      <w:r>
        <w:rPr>
          <w:rFonts w:ascii="inherit" w:hAnsi="inherit"/>
          <w:sz w:val="24"/>
          <w:szCs w:val="24"/>
        </w:rPr>
        <w:t>e</w:t>
      </w:r>
      <w:r w:rsidRPr="002022EE">
        <w:rPr>
          <w:rFonts w:ascii="inherit" w:hAnsi="inherit"/>
          <w:sz w:val="24"/>
          <w:szCs w:val="24"/>
        </w:rPr>
        <w:t xml:space="preserve">lectricity </w:t>
      </w:r>
      <w:r>
        <w:rPr>
          <w:rFonts w:ascii="inherit" w:hAnsi="inherit"/>
          <w:sz w:val="24"/>
          <w:szCs w:val="24"/>
        </w:rPr>
        <w:t>s</w:t>
      </w:r>
      <w:r w:rsidRPr="002022EE">
        <w:rPr>
          <w:rFonts w:ascii="inherit" w:hAnsi="inherit"/>
          <w:sz w:val="24"/>
          <w:szCs w:val="24"/>
        </w:rPr>
        <w:t xml:space="preserve">torage </w:t>
      </w:r>
      <w:r>
        <w:rPr>
          <w:rFonts w:ascii="inherit" w:hAnsi="inherit"/>
          <w:sz w:val="24"/>
          <w:szCs w:val="24"/>
        </w:rPr>
        <w:t>m</w:t>
      </w:r>
      <w:r w:rsidRPr="002022EE">
        <w:rPr>
          <w:rFonts w:ascii="inherit" w:hAnsi="inherit"/>
          <w:sz w:val="24"/>
          <w:szCs w:val="24"/>
        </w:rPr>
        <w:t>odule</w:t>
      </w:r>
      <w:r>
        <w:rPr>
          <w:rFonts w:ascii="inherit" w:hAnsi="inherit"/>
          <w:sz w:val="24"/>
          <w:szCs w:val="24"/>
        </w:rPr>
        <w:t>, an asynchronously connected power-to-gas demand unit</w:t>
      </w:r>
      <w:r w:rsidRPr="002022EE">
        <w:rPr>
          <w:rFonts w:ascii="inherit" w:hAnsi="inherit"/>
          <w:sz w:val="24"/>
          <w:szCs w:val="24"/>
        </w:rPr>
        <w:t xml:space="preserve"> and </w:t>
      </w:r>
      <w:r>
        <w:rPr>
          <w:rFonts w:ascii="inherit" w:hAnsi="inherit"/>
          <w:sz w:val="24"/>
          <w:szCs w:val="24"/>
        </w:rPr>
        <w:t xml:space="preserve">an </w:t>
      </w:r>
      <w:r w:rsidRPr="002022EE">
        <w:rPr>
          <w:rFonts w:ascii="inherit" w:hAnsi="inherit"/>
          <w:sz w:val="24"/>
          <w:szCs w:val="24"/>
        </w:rPr>
        <w:t xml:space="preserve">asynchronously connected </w:t>
      </w:r>
      <w:r>
        <w:rPr>
          <w:rFonts w:ascii="inherit" w:hAnsi="inherit"/>
          <w:sz w:val="24"/>
          <w:szCs w:val="24"/>
        </w:rPr>
        <w:t>d</w:t>
      </w:r>
      <w:r w:rsidRPr="002022EE">
        <w:rPr>
          <w:rFonts w:ascii="inherit" w:hAnsi="inherit"/>
          <w:sz w:val="24"/>
          <w:szCs w:val="24"/>
        </w:rPr>
        <w:t xml:space="preserve">emand </w:t>
      </w:r>
      <w:r>
        <w:rPr>
          <w:rFonts w:ascii="inherit" w:hAnsi="inherit"/>
          <w:sz w:val="24"/>
          <w:szCs w:val="24"/>
        </w:rPr>
        <w:t>f</w:t>
      </w:r>
      <w:r w:rsidRPr="002022EE">
        <w:rPr>
          <w:rFonts w:ascii="inherit" w:hAnsi="inherit"/>
          <w:sz w:val="24"/>
          <w:szCs w:val="24"/>
        </w:rPr>
        <w:t>acility</w:t>
      </w:r>
      <w:r w:rsidRPr="005B3720">
        <w:rPr>
          <w:rFonts w:ascii="inherit" w:hAnsi="inherit"/>
          <w:sz w:val="24"/>
          <w:szCs w:val="24"/>
        </w:rPr>
        <w:t xml:space="preserve"> shall be capable of operating for different voltages deviating from a reference 1 </w:t>
      </w:r>
      <w:proofErr w:type="spellStart"/>
      <w:r w:rsidRPr="005B3720">
        <w:rPr>
          <w:rFonts w:ascii="inherit" w:hAnsi="inherit"/>
          <w:sz w:val="24"/>
          <w:szCs w:val="24"/>
        </w:rPr>
        <w:t>pu</w:t>
      </w:r>
      <w:proofErr w:type="spellEnd"/>
      <w:r w:rsidRPr="005B3720">
        <w:rPr>
          <w:rFonts w:ascii="inherit" w:hAnsi="inherit"/>
          <w:sz w:val="24"/>
          <w:szCs w:val="24"/>
        </w:rPr>
        <w:t xml:space="preserve"> value without disconnecting from the network</w:t>
      </w:r>
      <w:r w:rsidR="00B834F6">
        <w:rPr>
          <w:rFonts w:ascii="inherit" w:hAnsi="inherit"/>
          <w:sz w:val="24"/>
          <w:szCs w:val="24"/>
        </w:rPr>
        <w:t xml:space="preserve">. </w:t>
      </w:r>
      <w:r w:rsidR="00B834F6" w:rsidRPr="00B834F6">
        <w:rPr>
          <w:rFonts w:ascii="inherit" w:hAnsi="inherit"/>
          <w:sz w:val="24"/>
          <w:szCs w:val="24"/>
          <w:highlight w:val="yellow"/>
        </w:rPr>
        <w:t xml:space="preserve">Specifications </w:t>
      </w:r>
      <w:r w:rsidR="00EE0B0D">
        <w:rPr>
          <w:rFonts w:ascii="inherit" w:hAnsi="inherit"/>
          <w:sz w:val="24"/>
          <w:szCs w:val="24"/>
          <w:highlight w:val="yellow"/>
        </w:rPr>
        <w:t>shall</w:t>
      </w:r>
      <w:r w:rsidR="00B834F6" w:rsidRPr="00B834F6">
        <w:rPr>
          <w:rFonts w:ascii="inherit" w:hAnsi="inherit"/>
          <w:sz w:val="24"/>
          <w:szCs w:val="24"/>
          <w:highlight w:val="yellow"/>
        </w:rPr>
        <w:t xml:space="preserve"> respect established technical standards</w:t>
      </w:r>
      <w:r w:rsidR="00EE0B0D">
        <w:rPr>
          <w:rFonts w:ascii="inherit" w:hAnsi="inherit"/>
          <w:sz w:val="24"/>
          <w:szCs w:val="24"/>
        </w:rPr>
        <w:t>.</w:t>
      </w:r>
    </w:p>
    <w:sectPr w:rsidR="00537973" w:rsidSect="00B56E42">
      <w:headerReference w:type="even" r:id="rId10"/>
      <w:headerReference w:type="default" r:id="rId11"/>
      <w:headerReference w:type="first" r:id="rId12"/>
      <w:pgSz w:w="11906" w:h="16838"/>
      <w:pgMar w:top="226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738F" w14:textId="77777777" w:rsidR="000B04BA" w:rsidRDefault="000B04BA" w:rsidP="000B04BA">
      <w:pPr>
        <w:spacing w:after="0" w:line="240" w:lineRule="auto"/>
      </w:pPr>
      <w:r>
        <w:separator/>
      </w:r>
    </w:p>
  </w:endnote>
  <w:endnote w:type="continuationSeparator" w:id="0">
    <w:p w14:paraId="3719E0FA" w14:textId="77777777" w:rsidR="000B04BA" w:rsidRDefault="000B04BA" w:rsidP="000B0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B20E3" w14:textId="77777777" w:rsidR="000B04BA" w:rsidRDefault="000B04BA" w:rsidP="000B04BA">
      <w:pPr>
        <w:spacing w:after="0" w:line="240" w:lineRule="auto"/>
      </w:pPr>
      <w:r>
        <w:separator/>
      </w:r>
    </w:p>
  </w:footnote>
  <w:footnote w:type="continuationSeparator" w:id="0">
    <w:p w14:paraId="112FC29F" w14:textId="77777777" w:rsidR="000B04BA" w:rsidRDefault="000B04BA" w:rsidP="000B0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AC131" w14:textId="4B093994" w:rsidR="000B04BA" w:rsidRDefault="000B04B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F2C3A6" wp14:editId="43728CC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0A75C4" w14:textId="13549ACD" w:rsidR="000B04BA" w:rsidRPr="000B04BA" w:rsidRDefault="000B04BA" w:rsidP="000B04BA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B04BA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F2C3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130A75C4" w14:textId="13549ACD" w:rsidR="000B04BA" w:rsidRPr="000B04BA" w:rsidRDefault="000B04BA" w:rsidP="000B04BA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B04BA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BBF76" w14:textId="70E10B50" w:rsidR="000B04BA" w:rsidRDefault="000B04B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7BE125" wp14:editId="7BF34F55">
              <wp:simplePos x="900223" y="453656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17496B" w14:textId="5A6862EA" w:rsidR="000B04BA" w:rsidRPr="000B04BA" w:rsidRDefault="000B04BA" w:rsidP="000B04BA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B04BA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7BE12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2A17496B" w14:textId="5A6862EA" w:rsidR="000B04BA" w:rsidRPr="000B04BA" w:rsidRDefault="000B04BA" w:rsidP="000B04BA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B04BA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73735" w14:textId="76686DB2" w:rsidR="000B04BA" w:rsidRDefault="000B04B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F4531B7" wp14:editId="2438291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73962C" w14:textId="1154FD17" w:rsidR="000B04BA" w:rsidRPr="000B04BA" w:rsidRDefault="000B04BA" w:rsidP="000B04BA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B04BA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4531B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473962C" w14:textId="1154FD17" w:rsidR="000B04BA" w:rsidRPr="000B04BA" w:rsidRDefault="000B04BA" w:rsidP="000B04BA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B04BA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665399"/>
    <w:multiLevelType w:val="multilevel"/>
    <w:tmpl w:val="4164FFB6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default"/>
        <w:b/>
        <w:i w:val="0"/>
      </w:rPr>
    </w:lvl>
  </w:abstractNum>
  <w:num w:numId="1" w16cid:durableId="1430858779">
    <w:abstractNumId w:val="0"/>
  </w:num>
  <w:num w:numId="2" w16cid:durableId="1508398060">
    <w:abstractNumId w:val="0"/>
  </w:num>
  <w:num w:numId="3" w16cid:durableId="983003334">
    <w:abstractNumId w:val="0"/>
  </w:num>
  <w:num w:numId="4" w16cid:durableId="190475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BA"/>
    <w:rsid w:val="000B04BA"/>
    <w:rsid w:val="002D5B7F"/>
    <w:rsid w:val="003059DA"/>
    <w:rsid w:val="003D055F"/>
    <w:rsid w:val="00500E2A"/>
    <w:rsid w:val="00537973"/>
    <w:rsid w:val="005802C4"/>
    <w:rsid w:val="005850B7"/>
    <w:rsid w:val="00661B79"/>
    <w:rsid w:val="00950B01"/>
    <w:rsid w:val="00AC6682"/>
    <w:rsid w:val="00B431EF"/>
    <w:rsid w:val="00B56E42"/>
    <w:rsid w:val="00B64D4F"/>
    <w:rsid w:val="00B834F6"/>
    <w:rsid w:val="00C42D73"/>
    <w:rsid w:val="00C53B1B"/>
    <w:rsid w:val="00C60B2A"/>
    <w:rsid w:val="00C82F92"/>
    <w:rsid w:val="00E301D2"/>
    <w:rsid w:val="00EE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F3C7B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4BA"/>
    <w:pPr>
      <w:spacing w:after="224" w:line="226" w:lineRule="auto"/>
      <w:ind w:left="10" w:hanging="10"/>
      <w:jc w:val="both"/>
    </w:pPr>
    <w:rPr>
      <w:rFonts w:ascii="Calibri" w:eastAsia="Calibri" w:hAnsi="Calibri" w:cs="Calibri"/>
      <w:color w:val="050004"/>
      <w:kern w:val="2"/>
      <w:sz w:val="19"/>
      <w:lang w:eastAsia="en-GB"/>
      <w14:ligatures w14:val="standardContextual"/>
    </w:rPr>
  </w:style>
  <w:style w:type="paragraph" w:styleId="Heading1">
    <w:name w:val="heading 1"/>
    <w:basedOn w:val="Normal"/>
    <w:next w:val="Normal"/>
    <w:link w:val="Heading1Char"/>
    <w:qFormat/>
    <w:rsid w:val="005802C4"/>
    <w:pPr>
      <w:keepNext/>
      <w:numPr>
        <w:numId w:val="4"/>
      </w:numPr>
      <w:tabs>
        <w:tab w:val="left" w:pos="851"/>
      </w:tabs>
      <w:spacing w:before="100" w:after="120" w:line="270" w:lineRule="atLeast"/>
      <w:jc w:val="left"/>
      <w:outlineLvl w:val="0"/>
    </w:pPr>
    <w:rPr>
      <w:rFonts w:ascii="Arial" w:eastAsia="Times New Roman" w:hAnsi="Arial" w:cs="Arial"/>
      <w:b/>
      <w:bCs/>
      <w:color w:val="auto"/>
      <w:kern w:val="0"/>
      <w:sz w:val="23"/>
      <w:szCs w:val="32"/>
      <w:lang w:eastAsia="da-DK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6682"/>
    <w:pPr>
      <w:keepNext/>
      <w:numPr>
        <w:ilvl w:val="1"/>
        <w:numId w:val="4"/>
      </w:numPr>
      <w:tabs>
        <w:tab w:val="left" w:pos="851"/>
      </w:tabs>
      <w:spacing w:after="160" w:line="270" w:lineRule="atLeast"/>
      <w:jc w:val="left"/>
      <w:outlineLvl w:val="1"/>
    </w:pPr>
    <w:rPr>
      <w:rFonts w:ascii="Arial" w:eastAsia="Times New Roman" w:hAnsi="Arial" w:cs="Arial"/>
      <w:b/>
      <w:bCs/>
      <w:iCs/>
      <w:color w:val="auto"/>
      <w:kern w:val="0"/>
      <w:sz w:val="21"/>
      <w:szCs w:val="28"/>
      <w:lang w:eastAsia="da-DK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AC6682"/>
    <w:pPr>
      <w:keepNext/>
      <w:numPr>
        <w:ilvl w:val="2"/>
        <w:numId w:val="4"/>
      </w:numPr>
      <w:tabs>
        <w:tab w:val="left" w:pos="851"/>
      </w:tabs>
      <w:spacing w:after="160" w:line="270" w:lineRule="atLeast"/>
      <w:jc w:val="left"/>
      <w:outlineLvl w:val="2"/>
    </w:pPr>
    <w:rPr>
      <w:rFonts w:ascii="Arial" w:eastAsia="Times New Roman" w:hAnsi="Arial" w:cs="Arial"/>
      <w:b/>
      <w:bCs/>
      <w:color w:val="auto"/>
      <w:kern w:val="0"/>
      <w:szCs w:val="26"/>
      <w:lang w:eastAsia="da-DK"/>
      <w14:ligatures w14:val="none"/>
    </w:rPr>
  </w:style>
  <w:style w:type="paragraph" w:styleId="Heading4">
    <w:name w:val="heading 4"/>
    <w:basedOn w:val="Normal"/>
    <w:next w:val="Normal"/>
    <w:link w:val="Heading4Char"/>
    <w:rsid w:val="00AC6682"/>
    <w:pPr>
      <w:keepNext/>
      <w:numPr>
        <w:ilvl w:val="3"/>
        <w:numId w:val="4"/>
      </w:numPr>
      <w:tabs>
        <w:tab w:val="left" w:pos="851"/>
      </w:tabs>
      <w:spacing w:after="160" w:line="270" w:lineRule="atLeast"/>
      <w:jc w:val="left"/>
      <w:outlineLvl w:val="3"/>
    </w:pPr>
    <w:rPr>
      <w:rFonts w:ascii="Arial" w:eastAsia="Times New Roman" w:hAnsi="Arial" w:cs="Times New Roman"/>
      <w:b/>
      <w:bCs/>
      <w:color w:val="auto"/>
      <w:kern w:val="0"/>
      <w:szCs w:val="28"/>
      <w:lang w:eastAsia="da-DK"/>
      <w14:ligatures w14:val="none"/>
    </w:rPr>
  </w:style>
  <w:style w:type="paragraph" w:styleId="Heading5">
    <w:name w:val="heading 5"/>
    <w:basedOn w:val="Normal"/>
    <w:next w:val="Normal"/>
    <w:link w:val="Heading5Char"/>
    <w:unhideWhenUsed/>
    <w:rsid w:val="00AC6682"/>
    <w:pPr>
      <w:keepNext/>
      <w:keepLines/>
      <w:spacing w:before="40" w:after="160" w:line="270" w:lineRule="atLeast"/>
      <w:ind w:left="0" w:firstLine="0"/>
      <w:jc w:val="left"/>
      <w:outlineLvl w:val="4"/>
    </w:pPr>
    <w:rPr>
      <w:rFonts w:ascii="Arial" w:eastAsiaTheme="majorEastAsia" w:hAnsi="Arial" w:cstheme="majorBidi"/>
      <w:b/>
      <w:color w:val="auto"/>
      <w:kern w:val="0"/>
      <w:lang w:eastAsia="en-US"/>
      <w14:ligatures w14:val="none"/>
    </w:rPr>
  </w:style>
  <w:style w:type="paragraph" w:styleId="Heading6">
    <w:name w:val="heading 6"/>
    <w:basedOn w:val="Normal"/>
    <w:next w:val="Normal"/>
    <w:link w:val="Heading6Char"/>
    <w:unhideWhenUsed/>
    <w:rsid w:val="00AC6682"/>
    <w:pPr>
      <w:keepNext/>
      <w:spacing w:after="160" w:line="270" w:lineRule="atLeast"/>
      <w:ind w:left="0" w:firstLine="0"/>
      <w:jc w:val="left"/>
      <w:outlineLvl w:val="5"/>
    </w:pPr>
    <w:rPr>
      <w:rFonts w:ascii="Arial" w:eastAsia="Times New Roman" w:hAnsi="Arial" w:cstheme="minorBidi"/>
      <w:bCs/>
      <w:i/>
      <w:color w:val="auto"/>
      <w:kern w:val="0"/>
      <w:lang w:eastAsia="da-DK"/>
      <w14:ligatures w14:val="none"/>
    </w:rPr>
  </w:style>
  <w:style w:type="paragraph" w:styleId="Heading7">
    <w:name w:val="heading 7"/>
    <w:basedOn w:val="Normal"/>
    <w:next w:val="Normal"/>
    <w:link w:val="Heading7Char"/>
    <w:unhideWhenUsed/>
    <w:rsid w:val="00AC6682"/>
    <w:pPr>
      <w:keepNext/>
      <w:tabs>
        <w:tab w:val="left" w:pos="1559"/>
      </w:tabs>
      <w:spacing w:after="160" w:line="270" w:lineRule="atLeast"/>
      <w:ind w:left="0" w:firstLine="0"/>
      <w:jc w:val="left"/>
      <w:outlineLvl w:val="6"/>
    </w:pPr>
    <w:rPr>
      <w:rFonts w:ascii="Arial" w:eastAsia="Times New Roman" w:hAnsi="Arial" w:cstheme="minorBidi"/>
      <w:i/>
      <w:color w:val="auto"/>
      <w:kern w:val="0"/>
      <w:szCs w:val="24"/>
      <w:lang w:eastAsia="da-DK"/>
      <w14:ligatures w14:val="none"/>
    </w:rPr>
  </w:style>
  <w:style w:type="paragraph" w:styleId="Heading8">
    <w:name w:val="heading 8"/>
    <w:basedOn w:val="Normal"/>
    <w:next w:val="Normal"/>
    <w:link w:val="Heading8Char"/>
    <w:unhideWhenUsed/>
    <w:rsid w:val="00AC6682"/>
    <w:pPr>
      <w:keepNext/>
      <w:spacing w:after="160" w:line="270" w:lineRule="atLeast"/>
      <w:ind w:left="0" w:firstLine="0"/>
      <w:jc w:val="left"/>
      <w:outlineLvl w:val="7"/>
    </w:pPr>
    <w:rPr>
      <w:rFonts w:ascii="Arial" w:eastAsia="Times New Roman" w:hAnsi="Arial" w:cstheme="minorBidi"/>
      <w:i/>
      <w:iCs/>
      <w:color w:val="auto"/>
      <w:kern w:val="0"/>
      <w:szCs w:val="24"/>
      <w:lang w:eastAsia="da-DK"/>
      <w14:ligatures w14:val="none"/>
    </w:rPr>
  </w:style>
  <w:style w:type="paragraph" w:styleId="Heading9">
    <w:name w:val="heading 9"/>
    <w:basedOn w:val="Normal"/>
    <w:next w:val="Normal"/>
    <w:link w:val="Heading9Char"/>
    <w:unhideWhenUsed/>
    <w:rsid w:val="00AC6682"/>
    <w:pPr>
      <w:keepNext/>
      <w:spacing w:after="160" w:line="270" w:lineRule="atLeast"/>
      <w:ind w:left="0" w:firstLine="0"/>
      <w:jc w:val="left"/>
      <w:outlineLvl w:val="8"/>
    </w:pPr>
    <w:rPr>
      <w:rFonts w:ascii="Arial" w:eastAsia="Times New Roman" w:hAnsi="Arial" w:cs="Arial"/>
      <w:i/>
      <w:color w:val="auto"/>
      <w:kern w:val="0"/>
      <w:lang w:eastAsia="da-D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rsid w:val="00AC6682"/>
    <w:rPr>
      <w:rFonts w:ascii="Arial" w:hAnsi="Arial"/>
      <w:iCs/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AC6682"/>
    <w:pPr>
      <w:tabs>
        <w:tab w:val="right" w:pos="9923"/>
      </w:tabs>
      <w:spacing w:after="160" w:line="220" w:lineRule="atLeast"/>
      <w:ind w:left="0" w:right="-851" w:firstLine="0"/>
      <w:jc w:val="left"/>
    </w:pPr>
    <w:rPr>
      <w:rFonts w:ascii="Arial" w:eastAsiaTheme="minorHAnsi" w:hAnsi="Arial" w:cstheme="minorBidi"/>
      <w:color w:val="4099DA" w:themeColor="accent1"/>
      <w:kern w:val="0"/>
      <w:sz w:val="14"/>
      <w:szCs w:val="14"/>
      <w:lang w:eastAsia="en-US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AC6682"/>
    <w:rPr>
      <w:rFonts w:ascii="Arial" w:hAnsi="Arial"/>
      <w:color w:val="4099DA" w:themeColor="accent1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AC6682"/>
    <w:pPr>
      <w:spacing w:after="160" w:line="220" w:lineRule="atLeast"/>
      <w:ind w:left="0" w:firstLine="0"/>
      <w:jc w:val="left"/>
    </w:pPr>
    <w:rPr>
      <w:rFonts w:ascii="Arial" w:eastAsiaTheme="minorHAnsi" w:hAnsi="Arial" w:cstheme="minorBidi"/>
      <w:color w:val="auto"/>
      <w:kern w:val="0"/>
      <w:sz w:val="14"/>
      <w:lang w:eastAsia="en-U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AC6682"/>
    <w:rPr>
      <w:rFonts w:ascii="Arial" w:hAnsi="Arial"/>
      <w:sz w:val="14"/>
    </w:rPr>
  </w:style>
  <w:style w:type="character" w:customStyle="1" w:styleId="Heading1Char">
    <w:name w:val="Heading 1 Char"/>
    <w:basedOn w:val="DefaultParagraphFont"/>
    <w:link w:val="Heading1"/>
    <w:rsid w:val="005802C4"/>
    <w:rPr>
      <w:rFonts w:ascii="Arial" w:eastAsia="Times New Roman" w:hAnsi="Arial" w:cs="Arial"/>
      <w:b/>
      <w:bCs/>
      <w:sz w:val="23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"/>
    <w:rsid w:val="00AC6682"/>
    <w:rPr>
      <w:rFonts w:ascii="Arial" w:eastAsia="Times New Roman" w:hAnsi="Arial" w:cs="Arial"/>
      <w:b/>
      <w:bCs/>
      <w:iCs/>
      <w:sz w:val="21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rsid w:val="00AC6682"/>
    <w:rPr>
      <w:rFonts w:ascii="Arial" w:eastAsia="Times New Roman" w:hAnsi="Arial" w:cs="Arial"/>
      <w:b/>
      <w:bCs/>
      <w:sz w:val="19"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rsid w:val="00AC6682"/>
    <w:rPr>
      <w:rFonts w:ascii="Arial" w:eastAsia="Times New Roman" w:hAnsi="Arial" w:cs="Times New Roman"/>
      <w:b/>
      <w:bCs/>
      <w:sz w:val="19"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rsid w:val="00AC6682"/>
    <w:rPr>
      <w:rFonts w:ascii="Arial" w:eastAsiaTheme="majorEastAsia" w:hAnsi="Arial" w:cstheme="majorBidi"/>
      <w:b/>
      <w:sz w:val="19"/>
    </w:rPr>
  </w:style>
  <w:style w:type="paragraph" w:customStyle="1" w:styleId="Home">
    <w:name w:val="Home"/>
    <w:basedOn w:val="Header"/>
    <w:uiPriority w:val="10"/>
    <w:rsid w:val="00AC6682"/>
    <w:rPr>
      <w:sz w:val="12"/>
    </w:rPr>
  </w:style>
  <w:style w:type="character" w:styleId="IntenseEmphasis">
    <w:name w:val="Intense Emphasis"/>
    <w:basedOn w:val="DefaultParagraphFont"/>
    <w:uiPriority w:val="21"/>
    <w:rsid w:val="00AC6682"/>
    <w:rPr>
      <w:rFonts w:ascii="Arial" w:hAnsi="Arial"/>
      <w:bCs/>
      <w:iCs/>
      <w:color w:val="auto"/>
      <w:sz w:val="20"/>
    </w:rPr>
  </w:style>
  <w:style w:type="paragraph" w:styleId="ListParagraph">
    <w:name w:val="List Paragraph"/>
    <w:basedOn w:val="Normal"/>
    <w:uiPriority w:val="34"/>
    <w:rsid w:val="00AC6682"/>
    <w:pPr>
      <w:spacing w:after="160" w:line="270" w:lineRule="atLeast"/>
      <w:ind w:left="720" w:firstLine="0"/>
      <w:contextualSpacing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AC6682"/>
    <w:rPr>
      <w:color w:val="808080"/>
    </w:rPr>
  </w:style>
  <w:style w:type="paragraph" w:customStyle="1" w:styleId="Small">
    <w:name w:val="Small"/>
    <w:basedOn w:val="Normal"/>
    <w:rsid w:val="00AC6682"/>
    <w:pPr>
      <w:spacing w:line="200" w:lineRule="atLeast"/>
    </w:pPr>
    <w:rPr>
      <w:rFonts w:eastAsia="SimSun"/>
      <w:sz w:val="14"/>
      <w:szCs w:val="14"/>
      <w:lang w:eastAsia="zh-CN"/>
    </w:rPr>
  </w:style>
  <w:style w:type="paragraph" w:styleId="Subtitle">
    <w:name w:val="Subtitle"/>
    <w:basedOn w:val="Normal"/>
    <w:link w:val="SubtitleChar"/>
    <w:uiPriority w:val="11"/>
    <w:qFormat/>
    <w:rsid w:val="002D5B7F"/>
    <w:pPr>
      <w:numPr>
        <w:ilvl w:val="1"/>
      </w:numPr>
      <w:spacing w:after="160" w:line="270" w:lineRule="atLeast"/>
      <w:ind w:left="10" w:hanging="10"/>
      <w:jc w:val="left"/>
    </w:pPr>
    <w:rPr>
      <w:rFonts w:ascii="Arial" w:eastAsiaTheme="majorEastAsia" w:hAnsi="Arial" w:cstheme="majorBidi"/>
      <w:b/>
      <w:iCs/>
      <w:color w:val="auto"/>
      <w:kern w:val="0"/>
      <w:sz w:val="23"/>
      <w:szCs w:val="24"/>
      <w:lang w:eastAsia="en-US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2D5B7F"/>
    <w:rPr>
      <w:rFonts w:ascii="Arial" w:eastAsiaTheme="majorEastAsia" w:hAnsi="Arial" w:cstheme="majorBidi"/>
      <w:b/>
      <w:iCs/>
      <w:sz w:val="23"/>
      <w:szCs w:val="24"/>
    </w:rPr>
  </w:style>
  <w:style w:type="character" w:styleId="SubtleEmphasis">
    <w:name w:val="Subtle Emphasis"/>
    <w:basedOn w:val="DefaultParagraphFont"/>
    <w:uiPriority w:val="19"/>
    <w:rsid w:val="00AC6682"/>
    <w:rPr>
      <w:rFonts w:ascii="Arial" w:hAnsi="Arial"/>
      <w:iCs/>
      <w:color w:val="auto"/>
      <w:sz w:val="20"/>
    </w:rPr>
  </w:style>
  <w:style w:type="table" w:styleId="TableGrid">
    <w:name w:val="Table Grid"/>
    <w:basedOn w:val="TableNormal"/>
    <w:uiPriority w:val="59"/>
    <w:rsid w:val="00AC6682"/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Subtitle"/>
    <w:link w:val="TitleChar"/>
    <w:uiPriority w:val="10"/>
    <w:qFormat/>
    <w:rsid w:val="005802C4"/>
    <w:pPr>
      <w:spacing w:after="160" w:line="270" w:lineRule="atLeast"/>
      <w:ind w:left="0" w:firstLine="0"/>
      <w:jc w:val="left"/>
    </w:pPr>
    <w:rPr>
      <w:rFonts w:ascii="Arial" w:eastAsiaTheme="majorEastAsia" w:hAnsi="Arial" w:cstheme="majorBidi"/>
      <w:b/>
      <w:color w:val="auto"/>
      <w:kern w:val="0"/>
      <w:sz w:val="23"/>
      <w:szCs w:val="52"/>
      <w:lang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5802C4"/>
    <w:rPr>
      <w:rFonts w:ascii="Arial" w:eastAsiaTheme="majorEastAsia" w:hAnsi="Arial" w:cstheme="majorBidi"/>
      <w:b/>
      <w:sz w:val="23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682"/>
    <w:pPr>
      <w:spacing w:after="160" w:line="240" w:lineRule="auto"/>
      <w:ind w:left="0" w:firstLine="0"/>
      <w:jc w:val="left"/>
    </w:pPr>
    <w:rPr>
      <w:rFonts w:ascii="Tahoma" w:eastAsiaTheme="minorHAnsi" w:hAnsi="Tahoma" w:cs="Tahoma"/>
      <w:color w:val="auto"/>
      <w:kern w:val="0"/>
      <w:sz w:val="16"/>
      <w:szCs w:val="16"/>
      <w:lang w:eastAsia="en-US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68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6682"/>
    <w:pPr>
      <w:spacing w:after="280" w:line="270" w:lineRule="atLeast"/>
      <w:ind w:left="0" w:firstLine="0"/>
      <w:jc w:val="left"/>
    </w:pPr>
    <w:rPr>
      <w:rFonts w:ascii="Arial" w:eastAsiaTheme="minorHAnsi" w:hAnsi="Arial" w:cstheme="minorBidi"/>
      <w:b/>
      <w:bCs/>
      <w:color w:val="auto"/>
      <w:kern w:val="0"/>
      <w:szCs w:val="18"/>
      <w:lang w:eastAsia="en-US"/>
      <w14:ligatures w14:val="none"/>
    </w:rPr>
  </w:style>
  <w:style w:type="paragraph" w:customStyle="1" w:styleId="DE-Kolofon">
    <w:name w:val="DE-Kolofon"/>
    <w:basedOn w:val="Header"/>
    <w:uiPriority w:val="10"/>
    <w:rsid w:val="00AC6682"/>
    <w:pPr>
      <w:spacing w:line="200" w:lineRule="exact"/>
    </w:pPr>
    <w:rPr>
      <w:rFonts w:eastAsia="Times New Roman"/>
      <w:szCs w:val="20"/>
      <w:lang w:eastAsia="da-DK"/>
    </w:rPr>
  </w:style>
  <w:style w:type="character" w:customStyle="1" w:styleId="Heading6Char">
    <w:name w:val="Heading 6 Char"/>
    <w:link w:val="Heading6"/>
    <w:rsid w:val="00AC6682"/>
    <w:rPr>
      <w:rFonts w:ascii="Arial" w:eastAsia="Times New Roman" w:hAnsi="Arial"/>
      <w:bCs/>
      <w:i/>
      <w:sz w:val="19"/>
      <w:lang w:eastAsia="da-DK"/>
    </w:rPr>
  </w:style>
  <w:style w:type="character" w:customStyle="1" w:styleId="Heading7Char">
    <w:name w:val="Heading 7 Char"/>
    <w:link w:val="Heading7"/>
    <w:rsid w:val="00AC6682"/>
    <w:rPr>
      <w:rFonts w:ascii="Arial" w:eastAsia="Times New Roman" w:hAnsi="Arial"/>
      <w:i/>
      <w:sz w:val="19"/>
      <w:szCs w:val="24"/>
      <w:lang w:eastAsia="da-DK"/>
    </w:rPr>
  </w:style>
  <w:style w:type="character" w:customStyle="1" w:styleId="Heading8Char">
    <w:name w:val="Heading 8 Char"/>
    <w:link w:val="Heading8"/>
    <w:rsid w:val="00AC6682"/>
    <w:rPr>
      <w:rFonts w:ascii="Arial" w:eastAsia="Times New Roman" w:hAnsi="Arial"/>
      <w:i/>
      <w:iCs/>
      <w:sz w:val="19"/>
      <w:szCs w:val="24"/>
      <w:lang w:eastAsia="da-DK"/>
    </w:rPr>
  </w:style>
  <w:style w:type="character" w:customStyle="1" w:styleId="Heading9Char">
    <w:name w:val="Heading 9 Char"/>
    <w:link w:val="Heading9"/>
    <w:rsid w:val="00AC6682"/>
    <w:rPr>
      <w:rFonts w:ascii="Arial" w:eastAsia="Times New Roman" w:hAnsi="Arial" w:cs="Arial"/>
      <w:i/>
      <w:sz w:val="19"/>
      <w:lang w:eastAsia="da-DK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before="200"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4099DA" w:themeColor="accent1"/>
      <w:kern w:val="0"/>
      <w:lang w:eastAsia="en-US"/>
      <w14:ligatures w14:val="non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C6682"/>
    <w:pPr>
      <w:tabs>
        <w:tab w:val="left" w:pos="1134"/>
        <w:tab w:val="right" w:leader="dot" w:pos="7655"/>
      </w:tabs>
      <w:spacing w:after="100" w:line="270" w:lineRule="atLeast"/>
      <w:ind w:left="567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table" w:customStyle="1" w:styleId="TableGrid1">
    <w:name w:val="Table Grid1"/>
    <w:rsid w:val="000B04BA"/>
    <w:pPr>
      <w:spacing w:after="0" w:line="240" w:lineRule="auto"/>
    </w:pPr>
    <w:rPr>
      <w:rFonts w:eastAsiaTheme="minorEastAsia"/>
      <w:kern w:val="2"/>
      <w:lang w:eastAsia="en-GB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aliases w:val="Stinking Styles6,Marque de commentaire1,Verwijzing opmerking,Rimando commento,Merknadsreferanse"/>
    <w:basedOn w:val="DefaultParagraphFont"/>
    <w:uiPriority w:val="99"/>
    <w:unhideWhenUsed/>
    <w:rsid w:val="000B04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4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4BA"/>
    <w:rPr>
      <w:rFonts w:ascii="Calibri" w:eastAsia="Calibri" w:hAnsi="Calibri" w:cs="Calibri"/>
      <w:color w:val="050004"/>
      <w:kern w:val="2"/>
      <w:sz w:val="20"/>
      <w:szCs w:val="20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rsted">
      <a:dk1>
        <a:srgbClr val="000000"/>
      </a:dk1>
      <a:lt1>
        <a:srgbClr val="FFFFFF"/>
      </a:lt1>
      <a:dk2>
        <a:srgbClr val="3B4956"/>
      </a:dk2>
      <a:lt2>
        <a:srgbClr val="F5F6F7"/>
      </a:lt2>
      <a:accent1>
        <a:srgbClr val="4099DA"/>
      </a:accent1>
      <a:accent2>
        <a:srgbClr val="8ECDC8"/>
      </a:accent2>
      <a:accent3>
        <a:srgbClr val="644C76"/>
      </a:accent3>
      <a:accent4>
        <a:srgbClr val="D8D1CA"/>
      </a:accent4>
      <a:accent5>
        <a:srgbClr val="B7ADA5"/>
      </a:accent5>
      <a:accent6>
        <a:srgbClr val="99A4AE"/>
      </a:accent6>
      <a:hlink>
        <a:srgbClr val="4099DA"/>
      </a:hlink>
      <a:folHlink>
        <a:srgbClr val="4099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F24F9D58-393B-4CCB-841B-43794A8ED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f7179-4526-4e31-84f3-1e5086ece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7E515-BF2E-4118-94DB-95BBEFBA58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AAC26-034A-47DB-8D4C-ADB9C1A27202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a5ff7179-4526-4e31-84f3-1e5086ece008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2024-09-10T12:43:00Z</dcterms:created>
  <dcterms:modified xsi:type="dcterms:W3CDTF">2024-09-10T12:43:00Z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