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26" w:rsidRPr="00121ADD" w:rsidRDefault="00314226" w:rsidP="009A1213">
      <w:pPr>
        <w:jc w:val="both"/>
        <w:rPr>
          <w:rFonts w:ascii="Arial" w:hAnsi="Arial" w:cs="Arial"/>
          <w:lang w:val="en-US"/>
        </w:rPr>
      </w:pPr>
    </w:p>
    <w:p w:rsidR="005E45E3" w:rsidRPr="001400F9" w:rsidRDefault="005E45E3" w:rsidP="00684582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1400F9">
        <w:rPr>
          <w:rFonts w:ascii="Arial" w:hAnsi="Arial" w:cs="Arial"/>
          <w:sz w:val="28"/>
          <w:szCs w:val="28"/>
          <w:lang w:val="en-US"/>
        </w:rPr>
        <w:t>ACER workshop</w:t>
      </w:r>
      <w:r w:rsidR="00071966" w:rsidRPr="001400F9">
        <w:rPr>
          <w:rFonts w:ascii="Arial" w:hAnsi="Arial" w:cs="Arial"/>
          <w:sz w:val="28"/>
          <w:szCs w:val="28"/>
          <w:lang w:val="en-US"/>
        </w:rPr>
        <w:t xml:space="preserve"> </w:t>
      </w:r>
      <w:r w:rsidRPr="001400F9">
        <w:rPr>
          <w:rFonts w:ascii="Arial" w:hAnsi="Arial" w:cs="Arial"/>
          <w:sz w:val="28"/>
          <w:szCs w:val="28"/>
          <w:lang w:val="en-US"/>
        </w:rPr>
        <w:t xml:space="preserve">on </w:t>
      </w:r>
    </w:p>
    <w:p w:rsidR="00FC129C" w:rsidRPr="001400F9" w:rsidRDefault="005E45E3" w:rsidP="00684582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1400F9">
        <w:rPr>
          <w:rFonts w:ascii="Arial" w:hAnsi="Arial" w:cs="Arial"/>
          <w:sz w:val="28"/>
          <w:szCs w:val="28"/>
          <w:lang w:val="en-US"/>
        </w:rPr>
        <w:t xml:space="preserve">Scoping the Framework </w:t>
      </w:r>
      <w:bookmarkStart w:id="0" w:name="_GoBack"/>
      <w:bookmarkEnd w:id="0"/>
      <w:r w:rsidRPr="001400F9">
        <w:rPr>
          <w:rFonts w:ascii="Arial" w:hAnsi="Arial" w:cs="Arial"/>
          <w:sz w:val="28"/>
          <w:szCs w:val="28"/>
          <w:lang w:val="en-US"/>
        </w:rPr>
        <w:t>Guidelines</w:t>
      </w:r>
      <w:r w:rsidRPr="001400F9">
        <w:rPr>
          <w:rFonts w:ascii="Arial" w:hAnsi="Arial" w:cs="Arial"/>
          <w:sz w:val="28"/>
          <w:szCs w:val="28"/>
          <w:lang w:val="en-US"/>
        </w:rPr>
        <w:br/>
        <w:t>on Interoperability Rules for European Gas Transmission</w:t>
      </w:r>
    </w:p>
    <w:p w:rsidR="00497E12" w:rsidRPr="001400F9" w:rsidRDefault="00497E12" w:rsidP="00684582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1400F9">
        <w:rPr>
          <w:rFonts w:ascii="Arial" w:hAnsi="Arial" w:cs="Arial"/>
          <w:sz w:val="28"/>
          <w:szCs w:val="28"/>
          <w:lang w:val="en-US"/>
        </w:rPr>
        <w:t>Ljubljana, 13 September 2011</w:t>
      </w:r>
    </w:p>
    <w:p w:rsidR="005E45E3" w:rsidRDefault="005E45E3" w:rsidP="00C93633">
      <w:pPr>
        <w:rPr>
          <w:rFonts w:ascii="Arial" w:hAnsi="Arial" w:cs="Arial"/>
          <w:b/>
          <w:sz w:val="20"/>
          <w:szCs w:val="20"/>
          <w:lang w:val="en-US"/>
        </w:rPr>
      </w:pPr>
    </w:p>
    <w:p w:rsidR="00684582" w:rsidRPr="005E45E3" w:rsidRDefault="005E45E3" w:rsidP="005E45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Introduction</w:t>
      </w:r>
    </w:p>
    <w:p w:rsidR="00053707" w:rsidRDefault="005E45E3" w:rsidP="00C96474">
      <w:p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 w:rsidRPr="005E45E3">
        <w:rPr>
          <w:rFonts w:ascii="Arial" w:hAnsi="Arial" w:cs="Arial"/>
          <w:sz w:val="20"/>
          <w:szCs w:val="20"/>
          <w:lang w:val="en-US"/>
        </w:rPr>
        <w:t>A</w:t>
      </w:r>
      <w:r w:rsidR="00C96474">
        <w:rPr>
          <w:rFonts w:ascii="Arial" w:hAnsi="Arial" w:cs="Arial"/>
          <w:sz w:val="20"/>
          <w:szCs w:val="20"/>
          <w:lang w:val="en-US"/>
        </w:rPr>
        <w:t>CER gave a</w:t>
      </w:r>
      <w:r w:rsidR="00053707">
        <w:rPr>
          <w:rFonts w:ascii="Arial" w:hAnsi="Arial" w:cs="Arial"/>
          <w:sz w:val="20"/>
          <w:szCs w:val="20"/>
          <w:lang w:val="en-US"/>
        </w:rPr>
        <w:t>n</w:t>
      </w:r>
      <w:r w:rsidR="005028E0">
        <w:rPr>
          <w:rFonts w:ascii="Arial" w:hAnsi="Arial" w:cs="Arial"/>
          <w:sz w:val="20"/>
          <w:szCs w:val="20"/>
          <w:lang w:val="en-US"/>
        </w:rPr>
        <w:t xml:space="preserve"> </w:t>
      </w:r>
      <w:r w:rsidR="00053707">
        <w:rPr>
          <w:rFonts w:ascii="Arial" w:hAnsi="Arial" w:cs="Arial"/>
          <w:sz w:val="20"/>
          <w:szCs w:val="20"/>
          <w:lang w:val="en-US"/>
        </w:rPr>
        <w:t>update</w:t>
      </w:r>
      <w:r w:rsidRPr="005E45E3">
        <w:rPr>
          <w:rFonts w:ascii="Arial" w:hAnsi="Arial" w:cs="Arial"/>
          <w:sz w:val="20"/>
          <w:szCs w:val="20"/>
          <w:lang w:val="en-US"/>
        </w:rPr>
        <w:t xml:space="preserve"> on the </w:t>
      </w:r>
      <w:r w:rsidR="00053707">
        <w:rPr>
          <w:rFonts w:ascii="Arial" w:hAnsi="Arial" w:cs="Arial"/>
          <w:sz w:val="20"/>
          <w:szCs w:val="20"/>
          <w:lang w:val="en-US"/>
        </w:rPr>
        <w:t xml:space="preserve">process </w:t>
      </w:r>
      <w:r w:rsidR="00C96474">
        <w:rPr>
          <w:rFonts w:ascii="Arial" w:hAnsi="Arial" w:cs="Arial"/>
          <w:sz w:val="20"/>
          <w:szCs w:val="20"/>
          <w:lang w:val="en-US"/>
        </w:rPr>
        <w:t xml:space="preserve">for </w:t>
      </w:r>
      <w:r w:rsidR="00053707">
        <w:rPr>
          <w:rFonts w:ascii="Arial" w:hAnsi="Arial" w:cs="Arial"/>
          <w:sz w:val="20"/>
          <w:szCs w:val="20"/>
          <w:lang w:val="en-US"/>
        </w:rPr>
        <w:t xml:space="preserve">the FG on Interoperability Rules. </w:t>
      </w:r>
      <w:r w:rsidR="00C96474">
        <w:rPr>
          <w:rFonts w:ascii="Arial" w:hAnsi="Arial" w:cs="Arial"/>
          <w:sz w:val="20"/>
          <w:szCs w:val="20"/>
          <w:lang w:val="en-US"/>
        </w:rPr>
        <w:t>To support this process a</w:t>
      </w:r>
      <w:r w:rsidR="00053707">
        <w:rPr>
          <w:rFonts w:ascii="Arial" w:hAnsi="Arial" w:cs="Arial"/>
          <w:sz w:val="20"/>
          <w:szCs w:val="20"/>
          <w:lang w:val="en-US"/>
        </w:rPr>
        <w:t xml:space="preserve"> scoping document was prepared </w:t>
      </w:r>
      <w:r w:rsidR="00C96474">
        <w:rPr>
          <w:rFonts w:ascii="Arial" w:hAnsi="Arial" w:cs="Arial"/>
          <w:sz w:val="20"/>
          <w:szCs w:val="20"/>
          <w:lang w:val="en-US"/>
        </w:rPr>
        <w:t xml:space="preserve">during </w:t>
      </w:r>
      <w:r w:rsidR="00053707">
        <w:rPr>
          <w:rFonts w:ascii="Arial" w:hAnsi="Arial" w:cs="Arial"/>
          <w:sz w:val="20"/>
          <w:szCs w:val="20"/>
          <w:lang w:val="en-US"/>
        </w:rPr>
        <w:t>the summer. T</w:t>
      </w:r>
      <w:r w:rsidR="00C96474">
        <w:rPr>
          <w:rFonts w:ascii="Arial" w:hAnsi="Arial" w:cs="Arial"/>
          <w:sz w:val="20"/>
          <w:szCs w:val="20"/>
          <w:lang w:val="en-US"/>
        </w:rPr>
        <w:t xml:space="preserve">he </w:t>
      </w:r>
      <w:r w:rsidR="00053707">
        <w:rPr>
          <w:rFonts w:ascii="Arial" w:hAnsi="Arial" w:cs="Arial"/>
          <w:sz w:val="20"/>
          <w:szCs w:val="20"/>
          <w:lang w:val="en-US"/>
        </w:rPr>
        <w:t xml:space="preserve">workshop </w:t>
      </w:r>
      <w:r w:rsidR="00C96474">
        <w:rPr>
          <w:rFonts w:ascii="Arial" w:hAnsi="Arial" w:cs="Arial"/>
          <w:sz w:val="20"/>
          <w:szCs w:val="20"/>
          <w:lang w:val="en-US"/>
        </w:rPr>
        <w:t xml:space="preserve">of 13 September is considered to be </w:t>
      </w:r>
      <w:r w:rsidR="005028E0">
        <w:rPr>
          <w:rFonts w:ascii="Arial" w:hAnsi="Arial" w:cs="Arial"/>
          <w:sz w:val="20"/>
          <w:szCs w:val="20"/>
          <w:lang w:val="en-US"/>
        </w:rPr>
        <w:t>p</w:t>
      </w:r>
      <w:r w:rsidR="00053707">
        <w:rPr>
          <w:rFonts w:ascii="Arial" w:hAnsi="Arial" w:cs="Arial"/>
          <w:sz w:val="20"/>
          <w:szCs w:val="20"/>
          <w:lang w:val="en-US"/>
        </w:rPr>
        <w:t xml:space="preserve">art of the process </w:t>
      </w:r>
      <w:r w:rsidR="00C96474">
        <w:rPr>
          <w:rFonts w:ascii="Arial" w:hAnsi="Arial" w:cs="Arial"/>
          <w:sz w:val="20"/>
          <w:szCs w:val="20"/>
        </w:rPr>
        <w:t xml:space="preserve">and </w:t>
      </w:r>
      <w:r w:rsidR="0013773C">
        <w:rPr>
          <w:rFonts w:ascii="Arial" w:hAnsi="Arial" w:cs="Arial"/>
          <w:sz w:val="20"/>
          <w:szCs w:val="20"/>
          <w:lang w:val="en-US"/>
        </w:rPr>
        <w:t xml:space="preserve">aims </w:t>
      </w:r>
      <w:r w:rsidR="00053707">
        <w:rPr>
          <w:rFonts w:ascii="Arial" w:hAnsi="Arial" w:cs="Arial"/>
          <w:sz w:val="20"/>
          <w:szCs w:val="20"/>
          <w:lang w:val="en-US"/>
        </w:rPr>
        <w:t>t</w:t>
      </w:r>
      <w:r w:rsidR="0013773C">
        <w:rPr>
          <w:rFonts w:ascii="Arial" w:hAnsi="Arial" w:cs="Arial"/>
          <w:sz w:val="20"/>
          <w:szCs w:val="20"/>
          <w:lang w:val="en-US"/>
        </w:rPr>
        <w:t>o</w:t>
      </w:r>
      <w:r w:rsidR="00053707">
        <w:rPr>
          <w:rFonts w:ascii="Arial" w:hAnsi="Arial" w:cs="Arial"/>
          <w:sz w:val="20"/>
          <w:szCs w:val="20"/>
          <w:lang w:val="en-US"/>
        </w:rPr>
        <w:t xml:space="preserve"> collect input</w:t>
      </w:r>
      <w:r w:rsidR="0013773C">
        <w:rPr>
          <w:rFonts w:ascii="Arial" w:hAnsi="Arial" w:cs="Arial"/>
          <w:sz w:val="20"/>
          <w:szCs w:val="20"/>
          <w:lang w:val="en-US"/>
        </w:rPr>
        <w:t>s</w:t>
      </w:r>
      <w:r w:rsidR="00053707">
        <w:rPr>
          <w:rFonts w:ascii="Arial" w:hAnsi="Arial" w:cs="Arial"/>
          <w:sz w:val="20"/>
          <w:szCs w:val="20"/>
          <w:lang w:val="en-US"/>
        </w:rPr>
        <w:t xml:space="preserve"> and comments on</w:t>
      </w:r>
      <w:r w:rsidR="005028E0">
        <w:rPr>
          <w:rFonts w:ascii="Arial" w:hAnsi="Arial" w:cs="Arial"/>
          <w:sz w:val="20"/>
          <w:szCs w:val="20"/>
          <w:lang w:val="en-US"/>
        </w:rPr>
        <w:t xml:space="preserve"> </w:t>
      </w:r>
      <w:r w:rsidR="00053707">
        <w:rPr>
          <w:rFonts w:ascii="Arial" w:hAnsi="Arial" w:cs="Arial"/>
          <w:sz w:val="20"/>
          <w:szCs w:val="20"/>
          <w:lang w:val="en-US"/>
        </w:rPr>
        <w:t>th</w:t>
      </w:r>
      <w:r w:rsidR="0013773C">
        <w:rPr>
          <w:rFonts w:ascii="Arial" w:hAnsi="Arial" w:cs="Arial"/>
          <w:sz w:val="20"/>
          <w:szCs w:val="20"/>
          <w:lang w:val="en-US"/>
        </w:rPr>
        <w:t>e scoping</w:t>
      </w:r>
      <w:r w:rsidR="00053707">
        <w:rPr>
          <w:rFonts w:ascii="Arial" w:hAnsi="Arial" w:cs="Arial"/>
          <w:sz w:val="20"/>
          <w:szCs w:val="20"/>
          <w:lang w:val="en-US"/>
        </w:rPr>
        <w:t xml:space="preserve"> document. The deadline </w:t>
      </w:r>
      <w:r w:rsidR="0013773C">
        <w:rPr>
          <w:rFonts w:ascii="Arial" w:hAnsi="Arial" w:cs="Arial"/>
          <w:sz w:val="20"/>
          <w:szCs w:val="20"/>
          <w:lang w:val="en-US"/>
        </w:rPr>
        <w:t xml:space="preserve">for written comments </w:t>
      </w:r>
      <w:r w:rsidR="00C96474">
        <w:rPr>
          <w:rFonts w:ascii="Arial" w:hAnsi="Arial" w:cs="Arial"/>
          <w:sz w:val="20"/>
          <w:szCs w:val="20"/>
          <w:lang w:val="en-US"/>
        </w:rPr>
        <w:t>wa</w:t>
      </w:r>
      <w:r w:rsidR="00972E1C">
        <w:rPr>
          <w:rFonts w:ascii="Arial" w:hAnsi="Arial" w:cs="Arial"/>
          <w:sz w:val="20"/>
          <w:szCs w:val="20"/>
          <w:lang w:val="en-US"/>
        </w:rPr>
        <w:t>s</w:t>
      </w:r>
      <w:r w:rsidR="00053707">
        <w:rPr>
          <w:rFonts w:ascii="Arial" w:hAnsi="Arial" w:cs="Arial"/>
          <w:sz w:val="20"/>
          <w:szCs w:val="20"/>
          <w:lang w:val="en-US"/>
        </w:rPr>
        <w:t xml:space="preserve"> set </w:t>
      </w:r>
      <w:r w:rsidR="0013773C">
        <w:rPr>
          <w:rFonts w:ascii="Arial" w:hAnsi="Arial" w:cs="Arial"/>
          <w:sz w:val="20"/>
          <w:szCs w:val="20"/>
          <w:lang w:val="en-US"/>
        </w:rPr>
        <w:t>for</w:t>
      </w:r>
      <w:r w:rsidR="00053707">
        <w:rPr>
          <w:rFonts w:ascii="Arial" w:hAnsi="Arial" w:cs="Arial"/>
          <w:sz w:val="20"/>
          <w:szCs w:val="20"/>
          <w:lang w:val="en-US"/>
        </w:rPr>
        <w:t xml:space="preserve"> the 19</w:t>
      </w:r>
      <w:r w:rsidR="00053707" w:rsidRPr="00053707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="00053707">
        <w:rPr>
          <w:rFonts w:ascii="Arial" w:hAnsi="Arial" w:cs="Arial"/>
          <w:sz w:val="20"/>
          <w:szCs w:val="20"/>
          <w:lang w:val="en-US"/>
        </w:rPr>
        <w:t xml:space="preserve"> September. </w:t>
      </w:r>
      <w:r w:rsidR="0013773C">
        <w:rPr>
          <w:rFonts w:ascii="Arial" w:hAnsi="Arial" w:cs="Arial"/>
          <w:sz w:val="20"/>
          <w:szCs w:val="20"/>
          <w:lang w:val="en-US"/>
        </w:rPr>
        <w:t>All this prepar</w:t>
      </w:r>
      <w:r w:rsidR="00007717">
        <w:rPr>
          <w:rFonts w:ascii="Arial" w:hAnsi="Arial" w:cs="Arial"/>
          <w:sz w:val="20"/>
          <w:szCs w:val="20"/>
          <w:lang w:val="en-US"/>
        </w:rPr>
        <w:t>a</w:t>
      </w:r>
      <w:r w:rsidR="0013773C">
        <w:rPr>
          <w:rFonts w:ascii="Arial" w:hAnsi="Arial" w:cs="Arial"/>
          <w:sz w:val="20"/>
          <w:szCs w:val="20"/>
          <w:lang w:val="en-US"/>
        </w:rPr>
        <w:t xml:space="preserve">tory work </w:t>
      </w:r>
      <w:r w:rsidR="00C96474">
        <w:rPr>
          <w:rFonts w:ascii="Arial" w:hAnsi="Arial" w:cs="Arial"/>
          <w:sz w:val="20"/>
          <w:szCs w:val="20"/>
          <w:lang w:val="en-US"/>
        </w:rPr>
        <w:t xml:space="preserve">shall assist ACER to be ready for </w:t>
      </w:r>
      <w:r w:rsidR="00053707">
        <w:rPr>
          <w:rFonts w:ascii="Arial" w:hAnsi="Arial" w:cs="Arial"/>
          <w:sz w:val="20"/>
          <w:szCs w:val="20"/>
          <w:lang w:val="en-US"/>
        </w:rPr>
        <w:t xml:space="preserve">the invitation </w:t>
      </w:r>
      <w:r w:rsidR="00C96474">
        <w:rPr>
          <w:rFonts w:ascii="Arial" w:hAnsi="Arial" w:cs="Arial"/>
          <w:sz w:val="20"/>
          <w:szCs w:val="20"/>
          <w:lang w:val="en-US"/>
        </w:rPr>
        <w:t xml:space="preserve">of </w:t>
      </w:r>
      <w:r w:rsidR="0013773C">
        <w:rPr>
          <w:rFonts w:ascii="Arial" w:hAnsi="Arial" w:cs="Arial"/>
          <w:sz w:val="20"/>
          <w:szCs w:val="20"/>
          <w:lang w:val="en-US"/>
        </w:rPr>
        <w:t>the E</w:t>
      </w:r>
      <w:r w:rsidR="00C96474">
        <w:rPr>
          <w:rFonts w:ascii="Arial" w:hAnsi="Arial" w:cs="Arial"/>
          <w:sz w:val="20"/>
          <w:szCs w:val="20"/>
          <w:lang w:val="en-US"/>
        </w:rPr>
        <w:t>uropean Commission</w:t>
      </w:r>
      <w:r w:rsidR="005028E0">
        <w:rPr>
          <w:rFonts w:ascii="Arial" w:hAnsi="Arial" w:cs="Arial"/>
          <w:sz w:val="20"/>
          <w:szCs w:val="20"/>
          <w:lang w:val="en-US"/>
        </w:rPr>
        <w:t xml:space="preserve"> for </w:t>
      </w:r>
      <w:r w:rsidR="00C96474">
        <w:rPr>
          <w:rFonts w:ascii="Arial" w:hAnsi="Arial" w:cs="Arial"/>
          <w:sz w:val="20"/>
          <w:szCs w:val="20"/>
          <w:lang w:val="en-US"/>
        </w:rPr>
        <w:t xml:space="preserve">drafting of the FG. </w:t>
      </w:r>
      <w:r w:rsidR="00053707">
        <w:rPr>
          <w:rFonts w:ascii="Arial" w:hAnsi="Arial" w:cs="Arial"/>
          <w:sz w:val="20"/>
          <w:szCs w:val="20"/>
          <w:lang w:val="en-US"/>
        </w:rPr>
        <w:t>.</w:t>
      </w:r>
    </w:p>
    <w:p w:rsidR="005E45E3" w:rsidRDefault="0013773C" w:rsidP="00C96474">
      <w:p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 presentation explain</w:t>
      </w:r>
      <w:r w:rsidR="00007717">
        <w:rPr>
          <w:rFonts w:ascii="Arial" w:hAnsi="Arial" w:cs="Arial"/>
          <w:sz w:val="20"/>
          <w:szCs w:val="20"/>
          <w:lang w:val="en-US"/>
        </w:rPr>
        <w:t>ing</w:t>
      </w:r>
      <w:r>
        <w:rPr>
          <w:rFonts w:ascii="Arial" w:hAnsi="Arial" w:cs="Arial"/>
          <w:sz w:val="20"/>
          <w:szCs w:val="20"/>
          <w:lang w:val="en-US"/>
        </w:rPr>
        <w:t xml:space="preserve"> the </w:t>
      </w:r>
      <w:r w:rsidR="00053707">
        <w:rPr>
          <w:rFonts w:ascii="Arial" w:hAnsi="Arial" w:cs="Arial"/>
          <w:sz w:val="20"/>
          <w:szCs w:val="20"/>
          <w:lang w:val="en-US"/>
        </w:rPr>
        <w:t>objective of t</w:t>
      </w:r>
      <w:r w:rsidR="00972E1C">
        <w:rPr>
          <w:rFonts w:ascii="Arial" w:hAnsi="Arial" w:cs="Arial"/>
          <w:sz w:val="20"/>
          <w:szCs w:val="20"/>
          <w:lang w:val="en-US"/>
        </w:rPr>
        <w:t>he workshop, the structure of the scoping document</w:t>
      </w:r>
      <w:r>
        <w:rPr>
          <w:rFonts w:ascii="Arial" w:hAnsi="Arial" w:cs="Arial"/>
          <w:sz w:val="20"/>
          <w:szCs w:val="20"/>
          <w:lang w:val="en-US"/>
        </w:rPr>
        <w:t xml:space="preserve"> and the questions annexed to the scoping document were used to generate discussions. </w:t>
      </w:r>
    </w:p>
    <w:p w:rsidR="00972E1C" w:rsidRPr="00972E1C" w:rsidRDefault="00972E1C" w:rsidP="00972E1C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  <w:lang w:val="en-US"/>
        </w:rPr>
      </w:pPr>
      <w:r w:rsidRPr="00972E1C">
        <w:rPr>
          <w:rFonts w:ascii="Arial" w:hAnsi="Arial" w:cs="Arial"/>
          <w:b/>
          <w:sz w:val="20"/>
          <w:szCs w:val="20"/>
          <w:lang w:val="en-US"/>
        </w:rPr>
        <w:t>Feedback on definition and application:</w:t>
      </w:r>
    </w:p>
    <w:p w:rsidR="00972E1C" w:rsidRDefault="00972E1C" w:rsidP="00C96474">
      <w:pPr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representative from RWE-gas, also representing </w:t>
      </w:r>
      <w:r w:rsidR="00B44441">
        <w:rPr>
          <w:rFonts w:ascii="Arial" w:hAnsi="Arial" w:cs="Arial"/>
          <w:b/>
          <w:sz w:val="20"/>
          <w:szCs w:val="20"/>
          <w:lang w:val="en-US"/>
        </w:rPr>
        <w:t>EUROGAS</w:t>
      </w:r>
      <w:r>
        <w:rPr>
          <w:rFonts w:ascii="Arial" w:hAnsi="Arial" w:cs="Arial"/>
          <w:sz w:val="20"/>
          <w:szCs w:val="20"/>
          <w:lang w:val="en-US"/>
        </w:rPr>
        <w:t>, ma</w:t>
      </w:r>
      <w:r w:rsidR="0013773C">
        <w:rPr>
          <w:rFonts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  <w:lang w:val="en-US"/>
        </w:rPr>
        <w:t xml:space="preserve">e the remark that he saw interoperability only </w:t>
      </w:r>
      <w:r w:rsidR="00007717">
        <w:rPr>
          <w:rFonts w:ascii="Arial" w:hAnsi="Arial" w:cs="Arial"/>
          <w:sz w:val="20"/>
          <w:szCs w:val="20"/>
          <w:lang w:val="en-US"/>
        </w:rPr>
        <w:t xml:space="preserve">as </w:t>
      </w:r>
      <w:r>
        <w:rPr>
          <w:rFonts w:ascii="Arial" w:hAnsi="Arial" w:cs="Arial"/>
          <w:sz w:val="20"/>
          <w:szCs w:val="20"/>
          <w:lang w:val="en-US"/>
        </w:rPr>
        <w:t>an issue between TSOs, setting rules only applicable on cross border points</w:t>
      </w:r>
      <w:r w:rsidR="0013773C">
        <w:rPr>
          <w:rFonts w:ascii="Arial" w:hAnsi="Arial" w:cs="Arial"/>
          <w:sz w:val="20"/>
          <w:szCs w:val="20"/>
          <w:lang w:val="en-US"/>
        </w:rPr>
        <w:t xml:space="preserve"> and excluding other E/E points</w:t>
      </w:r>
      <w:r w:rsidR="00C96474">
        <w:rPr>
          <w:rStyle w:val="FootnoteReference"/>
          <w:rFonts w:ascii="Arial" w:hAnsi="Arial" w:cs="Arial"/>
          <w:sz w:val="20"/>
          <w:szCs w:val="20"/>
          <w:lang w:val="en-US"/>
        </w:rPr>
        <w:footnoteReference w:id="1"/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972E1C" w:rsidRDefault="00972E1C" w:rsidP="00C96474">
      <w:pPr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5B5D85">
        <w:rPr>
          <w:rFonts w:ascii="Arial" w:hAnsi="Arial" w:cs="Arial"/>
          <w:b/>
          <w:sz w:val="20"/>
          <w:szCs w:val="20"/>
          <w:lang w:val="en-US"/>
        </w:rPr>
        <w:t>ENTSOG</w:t>
      </w:r>
      <w:r>
        <w:rPr>
          <w:rFonts w:ascii="Arial" w:hAnsi="Arial" w:cs="Arial"/>
          <w:sz w:val="20"/>
          <w:szCs w:val="20"/>
          <w:lang w:val="en-US"/>
        </w:rPr>
        <w:t xml:space="preserve"> representatives </w:t>
      </w:r>
      <w:r w:rsidR="005028E0">
        <w:rPr>
          <w:rFonts w:ascii="Arial" w:hAnsi="Arial" w:cs="Arial"/>
          <w:sz w:val="20"/>
          <w:szCs w:val="20"/>
          <w:lang w:val="en-US"/>
        </w:rPr>
        <w:t xml:space="preserve">appealed </w:t>
      </w:r>
      <w:r>
        <w:rPr>
          <w:rFonts w:ascii="Arial" w:hAnsi="Arial" w:cs="Arial"/>
          <w:sz w:val="20"/>
          <w:szCs w:val="20"/>
          <w:lang w:val="en-US"/>
        </w:rPr>
        <w:t>for an application area in line with the FG on C</w:t>
      </w:r>
      <w:r w:rsidR="00C96474">
        <w:rPr>
          <w:rFonts w:ascii="Arial" w:hAnsi="Arial" w:cs="Arial"/>
          <w:sz w:val="20"/>
          <w:szCs w:val="20"/>
          <w:lang w:val="en-US"/>
        </w:rPr>
        <w:t xml:space="preserve">apacity </w:t>
      </w:r>
      <w:r>
        <w:rPr>
          <w:rFonts w:ascii="Arial" w:hAnsi="Arial" w:cs="Arial"/>
          <w:sz w:val="20"/>
          <w:szCs w:val="20"/>
          <w:lang w:val="en-US"/>
        </w:rPr>
        <w:t>A</w:t>
      </w:r>
      <w:r w:rsidR="00C96474">
        <w:rPr>
          <w:rFonts w:ascii="Arial" w:hAnsi="Arial" w:cs="Arial"/>
          <w:sz w:val="20"/>
          <w:szCs w:val="20"/>
          <w:lang w:val="en-US"/>
        </w:rPr>
        <w:t xml:space="preserve">llocation </w:t>
      </w:r>
      <w:r>
        <w:rPr>
          <w:rFonts w:ascii="Arial" w:hAnsi="Arial" w:cs="Arial"/>
          <w:sz w:val="20"/>
          <w:szCs w:val="20"/>
          <w:lang w:val="en-US"/>
        </w:rPr>
        <w:t>M</w:t>
      </w:r>
      <w:r w:rsidR="00C96474">
        <w:rPr>
          <w:rFonts w:ascii="Arial" w:hAnsi="Arial" w:cs="Arial"/>
          <w:sz w:val="20"/>
          <w:szCs w:val="20"/>
          <w:lang w:val="en-US"/>
        </w:rPr>
        <w:t>echanisms</w:t>
      </w:r>
      <w:r w:rsidR="009E12FA">
        <w:rPr>
          <w:rFonts w:ascii="Arial" w:hAnsi="Arial" w:cs="Arial"/>
          <w:sz w:val="20"/>
          <w:szCs w:val="20"/>
          <w:lang w:val="en-US"/>
        </w:rPr>
        <w:t xml:space="preserve"> (FG CAM)</w:t>
      </w:r>
      <w:r>
        <w:rPr>
          <w:rFonts w:ascii="Arial" w:hAnsi="Arial" w:cs="Arial"/>
          <w:sz w:val="20"/>
          <w:szCs w:val="20"/>
          <w:lang w:val="en-US"/>
        </w:rPr>
        <w:t xml:space="preserve">. The scope </w:t>
      </w:r>
      <w:r w:rsidR="00C96474">
        <w:rPr>
          <w:rFonts w:ascii="Arial" w:hAnsi="Arial" w:cs="Arial"/>
          <w:sz w:val="20"/>
          <w:szCs w:val="20"/>
          <w:lang w:val="en-US"/>
        </w:rPr>
        <w:t>should</w:t>
      </w:r>
      <w:r>
        <w:rPr>
          <w:rFonts w:ascii="Arial" w:hAnsi="Arial" w:cs="Arial"/>
          <w:sz w:val="20"/>
          <w:szCs w:val="20"/>
          <w:lang w:val="en-US"/>
        </w:rPr>
        <w:t xml:space="preserve"> not be </w:t>
      </w:r>
      <w:r w:rsidR="005028E0">
        <w:rPr>
          <w:rFonts w:ascii="Arial" w:hAnsi="Arial" w:cs="Arial"/>
          <w:sz w:val="20"/>
          <w:szCs w:val="20"/>
          <w:lang w:val="en-US"/>
        </w:rPr>
        <w:t xml:space="preserve">any </w:t>
      </w:r>
      <w:r>
        <w:rPr>
          <w:rFonts w:ascii="Arial" w:hAnsi="Arial" w:cs="Arial"/>
          <w:sz w:val="20"/>
          <w:szCs w:val="20"/>
          <w:lang w:val="en-US"/>
        </w:rPr>
        <w:t>wider</w:t>
      </w:r>
      <w:r w:rsidR="005028E0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and no link </w:t>
      </w:r>
      <w:r w:rsidR="00C96474">
        <w:rPr>
          <w:rFonts w:ascii="Arial" w:hAnsi="Arial" w:cs="Arial"/>
          <w:sz w:val="20"/>
          <w:szCs w:val="20"/>
          <w:lang w:val="en-US"/>
        </w:rPr>
        <w:t xml:space="preserve">should be made </w:t>
      </w:r>
      <w:r>
        <w:rPr>
          <w:rFonts w:ascii="Arial" w:hAnsi="Arial" w:cs="Arial"/>
          <w:sz w:val="20"/>
          <w:szCs w:val="20"/>
          <w:lang w:val="en-US"/>
        </w:rPr>
        <w:t>to power</w:t>
      </w:r>
      <w:r w:rsidR="005B5D85">
        <w:rPr>
          <w:rFonts w:ascii="Arial" w:hAnsi="Arial" w:cs="Arial"/>
          <w:sz w:val="20"/>
          <w:szCs w:val="20"/>
          <w:lang w:val="en-US"/>
        </w:rPr>
        <w:t xml:space="preserve"> applications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r w:rsidR="005B5D85">
        <w:rPr>
          <w:rFonts w:ascii="Arial" w:hAnsi="Arial" w:cs="Arial"/>
          <w:sz w:val="20"/>
          <w:szCs w:val="20"/>
          <w:lang w:val="en-US"/>
        </w:rPr>
        <w:t>The technical definition is a good basis to proceed, but could be more specific, with more focus on the physical aspects (to allow the flows) and the operational aspects (looking for compatible solutions</w:t>
      </w:r>
      <w:r w:rsidR="0013773C">
        <w:rPr>
          <w:rFonts w:ascii="Arial" w:hAnsi="Arial" w:cs="Arial"/>
          <w:sz w:val="20"/>
          <w:szCs w:val="20"/>
          <w:lang w:val="en-US"/>
        </w:rPr>
        <w:t xml:space="preserve"> across the EU</w:t>
      </w:r>
      <w:r w:rsidR="005B5D85">
        <w:rPr>
          <w:rFonts w:ascii="Arial" w:hAnsi="Arial" w:cs="Arial"/>
          <w:sz w:val="20"/>
          <w:szCs w:val="20"/>
          <w:lang w:val="en-US"/>
        </w:rPr>
        <w:t>).</w:t>
      </w:r>
    </w:p>
    <w:p w:rsidR="005B5D85" w:rsidRDefault="005B5D85" w:rsidP="00C96474">
      <w:pPr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 the view of the </w:t>
      </w:r>
      <w:r w:rsidRPr="005B5D85">
        <w:rPr>
          <w:rFonts w:ascii="Arial" w:hAnsi="Arial" w:cs="Arial"/>
          <w:b/>
          <w:sz w:val="20"/>
          <w:szCs w:val="20"/>
          <w:lang w:val="en-US"/>
        </w:rPr>
        <w:t xml:space="preserve">EASEE-gas </w:t>
      </w:r>
      <w:r>
        <w:rPr>
          <w:rFonts w:ascii="Arial" w:hAnsi="Arial" w:cs="Arial"/>
          <w:sz w:val="20"/>
          <w:szCs w:val="20"/>
          <w:lang w:val="en-US"/>
        </w:rPr>
        <w:t xml:space="preserve">representative, the application has to be as broad as possible, </w:t>
      </w:r>
      <w:r w:rsidR="0013773C">
        <w:rPr>
          <w:rFonts w:ascii="Arial" w:hAnsi="Arial" w:cs="Arial"/>
          <w:sz w:val="20"/>
          <w:szCs w:val="20"/>
          <w:lang w:val="en-US"/>
        </w:rPr>
        <w:t xml:space="preserve">including important pieces of gas infrastructure, </w:t>
      </w:r>
      <w:r>
        <w:rPr>
          <w:rFonts w:ascii="Arial" w:hAnsi="Arial" w:cs="Arial"/>
          <w:sz w:val="20"/>
          <w:szCs w:val="20"/>
          <w:lang w:val="en-US"/>
        </w:rPr>
        <w:t xml:space="preserve">except for distribution connection points. The definition does not have to refer to electricity issues.  </w:t>
      </w:r>
    </w:p>
    <w:p w:rsidR="005B5D85" w:rsidRDefault="005B5D85" w:rsidP="00C96474">
      <w:pPr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="00B725AB">
        <w:rPr>
          <w:rFonts w:ascii="Arial" w:hAnsi="Arial" w:cs="Arial"/>
          <w:b/>
          <w:sz w:val="20"/>
          <w:szCs w:val="20"/>
          <w:lang w:val="en-US"/>
        </w:rPr>
        <w:t>GEODE</w:t>
      </w:r>
      <w:r>
        <w:rPr>
          <w:rFonts w:ascii="Arial" w:hAnsi="Arial" w:cs="Arial"/>
          <w:sz w:val="20"/>
          <w:szCs w:val="20"/>
          <w:lang w:val="en-US"/>
        </w:rPr>
        <w:t xml:space="preserve"> representative asked ENTSOG what was meant by “compatible” solutions, and asked EASEE-gas </w:t>
      </w:r>
      <w:r w:rsidR="005028E0">
        <w:rPr>
          <w:rFonts w:ascii="Arial" w:hAnsi="Arial" w:cs="Arial"/>
          <w:sz w:val="20"/>
          <w:szCs w:val="20"/>
          <w:lang w:val="en-US"/>
        </w:rPr>
        <w:t>to consider</w:t>
      </w:r>
      <w:r>
        <w:rPr>
          <w:rFonts w:ascii="Arial" w:hAnsi="Arial" w:cs="Arial"/>
          <w:sz w:val="20"/>
          <w:szCs w:val="20"/>
          <w:lang w:val="en-US"/>
        </w:rPr>
        <w:t xml:space="preserve"> DSOs. ENTSOG </w:t>
      </w:r>
      <w:r w:rsidR="00C96474">
        <w:rPr>
          <w:rFonts w:ascii="Arial" w:hAnsi="Arial" w:cs="Arial"/>
          <w:sz w:val="20"/>
          <w:szCs w:val="20"/>
          <w:lang w:val="en-US"/>
        </w:rPr>
        <w:t xml:space="preserve">gave </w:t>
      </w:r>
      <w:r>
        <w:rPr>
          <w:rFonts w:ascii="Arial" w:hAnsi="Arial" w:cs="Arial"/>
          <w:sz w:val="20"/>
          <w:szCs w:val="20"/>
          <w:lang w:val="en-US"/>
        </w:rPr>
        <w:t xml:space="preserve">the example of data exchange, where probably different protocols </w:t>
      </w:r>
      <w:r w:rsidR="0013773C">
        <w:rPr>
          <w:rFonts w:ascii="Arial" w:hAnsi="Arial" w:cs="Arial"/>
          <w:sz w:val="20"/>
          <w:szCs w:val="20"/>
          <w:lang w:val="en-US"/>
        </w:rPr>
        <w:t>could be allowed without imposing one single standard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="0013773C">
        <w:rPr>
          <w:rFonts w:ascii="Arial" w:hAnsi="Arial" w:cs="Arial"/>
          <w:sz w:val="20"/>
          <w:szCs w:val="20"/>
          <w:lang w:val="en-US"/>
        </w:rPr>
        <w:t xml:space="preserve">provided that </w:t>
      </w:r>
      <w:r>
        <w:rPr>
          <w:rFonts w:ascii="Arial" w:hAnsi="Arial" w:cs="Arial"/>
          <w:sz w:val="20"/>
          <w:szCs w:val="20"/>
          <w:lang w:val="en-US"/>
        </w:rPr>
        <w:t xml:space="preserve">they </w:t>
      </w:r>
      <w:r w:rsidR="00C96474">
        <w:rPr>
          <w:rFonts w:ascii="Arial" w:hAnsi="Arial" w:cs="Arial"/>
          <w:sz w:val="20"/>
          <w:szCs w:val="20"/>
          <w:lang w:val="en-US"/>
        </w:rPr>
        <w:t>we</w:t>
      </w:r>
      <w:r w:rsidR="0013773C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e compatible. EASEE-gas </w:t>
      </w:r>
      <w:r w:rsidR="005028E0">
        <w:rPr>
          <w:rFonts w:ascii="Arial" w:hAnsi="Arial" w:cs="Arial"/>
          <w:sz w:val="20"/>
          <w:szCs w:val="20"/>
          <w:lang w:val="en-US"/>
        </w:rPr>
        <w:t>replied</w:t>
      </w:r>
      <w:r>
        <w:rPr>
          <w:rFonts w:ascii="Arial" w:hAnsi="Arial" w:cs="Arial"/>
          <w:sz w:val="20"/>
          <w:szCs w:val="20"/>
          <w:lang w:val="en-US"/>
        </w:rPr>
        <w:t xml:space="preserve"> that DSOs d</w:t>
      </w:r>
      <w:r w:rsidR="00C96474">
        <w:rPr>
          <w:rFonts w:ascii="Arial" w:hAnsi="Arial" w:cs="Arial"/>
          <w:sz w:val="20"/>
          <w:szCs w:val="20"/>
          <w:lang w:val="en-US"/>
        </w:rPr>
        <w:t>id</w:t>
      </w:r>
      <w:r>
        <w:rPr>
          <w:rFonts w:ascii="Arial" w:hAnsi="Arial" w:cs="Arial"/>
          <w:sz w:val="20"/>
          <w:szCs w:val="20"/>
          <w:lang w:val="en-US"/>
        </w:rPr>
        <w:t xml:space="preserve"> not use nomination procedures</w:t>
      </w:r>
      <w:r w:rsidR="005028E0">
        <w:rPr>
          <w:rFonts w:ascii="Arial" w:hAnsi="Arial" w:cs="Arial"/>
          <w:sz w:val="20"/>
          <w:szCs w:val="20"/>
          <w:lang w:val="en-US"/>
        </w:rPr>
        <w:t>,</w:t>
      </w:r>
      <w:r w:rsidR="00007717">
        <w:rPr>
          <w:rFonts w:ascii="Arial" w:hAnsi="Arial" w:cs="Arial"/>
          <w:sz w:val="20"/>
          <w:szCs w:val="20"/>
          <w:lang w:val="en-US"/>
        </w:rPr>
        <w:t xml:space="preserve"> and</w:t>
      </w:r>
      <w:r w:rsidR="001825CA">
        <w:rPr>
          <w:rFonts w:ascii="Arial" w:hAnsi="Arial" w:cs="Arial"/>
          <w:sz w:val="20"/>
          <w:szCs w:val="20"/>
          <w:lang w:val="en-US"/>
        </w:rPr>
        <w:t xml:space="preserve"> gas quality in DSO areas d</w:t>
      </w:r>
      <w:r w:rsidR="00C96474">
        <w:rPr>
          <w:rFonts w:ascii="Arial" w:hAnsi="Arial" w:cs="Arial"/>
          <w:sz w:val="20"/>
          <w:szCs w:val="20"/>
          <w:lang w:val="en-US"/>
        </w:rPr>
        <w:t>id</w:t>
      </w:r>
      <w:r w:rsidR="001825CA">
        <w:rPr>
          <w:rFonts w:ascii="Arial" w:hAnsi="Arial" w:cs="Arial"/>
          <w:sz w:val="20"/>
          <w:szCs w:val="20"/>
          <w:lang w:val="en-US"/>
        </w:rPr>
        <w:t xml:space="preserve"> not influence TSO networks, but </w:t>
      </w:r>
      <w:r w:rsidR="00C96474">
        <w:rPr>
          <w:rFonts w:ascii="Arial" w:hAnsi="Arial" w:cs="Arial"/>
          <w:sz w:val="20"/>
          <w:szCs w:val="20"/>
          <w:lang w:val="en-US"/>
        </w:rPr>
        <w:t xml:space="preserve">more </w:t>
      </w:r>
      <w:r w:rsidR="001825CA">
        <w:rPr>
          <w:rFonts w:ascii="Arial" w:hAnsi="Arial" w:cs="Arial"/>
          <w:sz w:val="20"/>
          <w:szCs w:val="20"/>
          <w:lang w:val="en-US"/>
        </w:rPr>
        <w:t>the local markets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036903" w:rsidRDefault="00036903" w:rsidP="00C96474">
      <w:pPr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036903">
        <w:rPr>
          <w:rFonts w:ascii="Arial" w:hAnsi="Arial" w:cs="Arial"/>
          <w:b/>
          <w:sz w:val="20"/>
          <w:szCs w:val="20"/>
          <w:lang w:val="en-US"/>
        </w:rPr>
        <w:t xml:space="preserve">Conclusion on the definition: </w:t>
      </w:r>
      <w:r>
        <w:rPr>
          <w:rFonts w:ascii="Arial" w:hAnsi="Arial" w:cs="Arial"/>
          <w:sz w:val="20"/>
          <w:szCs w:val="20"/>
          <w:lang w:val="en-US"/>
        </w:rPr>
        <w:t xml:space="preserve">the technical definition </w:t>
      </w:r>
      <w:r w:rsidR="009E12FA">
        <w:rPr>
          <w:rFonts w:ascii="Arial" w:hAnsi="Arial" w:cs="Arial"/>
          <w:sz w:val="20"/>
          <w:szCs w:val="20"/>
          <w:lang w:val="en-US"/>
        </w:rPr>
        <w:t xml:space="preserve">provided in the Scoping document </w:t>
      </w:r>
      <w:r>
        <w:rPr>
          <w:rFonts w:ascii="Arial" w:hAnsi="Arial" w:cs="Arial"/>
          <w:sz w:val="20"/>
          <w:szCs w:val="20"/>
          <w:lang w:val="en-US"/>
        </w:rPr>
        <w:t xml:space="preserve">is a good </w:t>
      </w:r>
      <w:r w:rsidR="001825CA">
        <w:rPr>
          <w:rFonts w:ascii="Arial" w:hAnsi="Arial" w:cs="Arial"/>
          <w:sz w:val="20"/>
          <w:szCs w:val="20"/>
          <w:lang w:val="en-US"/>
        </w:rPr>
        <w:t>starting</w:t>
      </w:r>
      <w:r w:rsidR="005028E0">
        <w:rPr>
          <w:rFonts w:ascii="Arial" w:hAnsi="Arial" w:cs="Arial"/>
          <w:sz w:val="20"/>
          <w:szCs w:val="20"/>
          <w:lang w:val="en-US"/>
        </w:rPr>
        <w:t xml:space="preserve"> point.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E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(</w:t>
      </w:r>
      <w:r w:rsidR="005028E0">
        <w:rPr>
          <w:rFonts w:ascii="Arial" w:hAnsi="Arial" w:cs="Arial"/>
          <w:sz w:val="20"/>
          <w:szCs w:val="20"/>
          <w:lang w:val="en-US"/>
        </w:rPr>
        <w:t xml:space="preserve">It is </w:t>
      </w:r>
      <w:r>
        <w:rPr>
          <w:rFonts w:ascii="Arial" w:hAnsi="Arial" w:cs="Arial"/>
          <w:sz w:val="20"/>
          <w:szCs w:val="20"/>
          <w:lang w:val="en-US"/>
        </w:rPr>
        <w:t>important to highlight that interoperability is seen as an issue not only between operators, but also between operators and net</w:t>
      </w:r>
      <w:r w:rsidR="001825CA">
        <w:rPr>
          <w:rFonts w:ascii="Arial" w:hAnsi="Arial" w:cs="Arial"/>
          <w:sz w:val="20"/>
          <w:szCs w:val="20"/>
          <w:lang w:val="en-US"/>
        </w:rPr>
        <w:t>work</w:t>
      </w:r>
      <w:r>
        <w:rPr>
          <w:rFonts w:ascii="Arial" w:hAnsi="Arial" w:cs="Arial"/>
          <w:sz w:val="20"/>
          <w:szCs w:val="20"/>
          <w:lang w:val="en-US"/>
        </w:rPr>
        <w:t xml:space="preserve"> users)</w:t>
      </w:r>
      <w:r w:rsidR="00AC5631">
        <w:rPr>
          <w:rFonts w:ascii="Arial" w:hAnsi="Arial" w:cs="Arial"/>
          <w:sz w:val="20"/>
          <w:szCs w:val="20"/>
          <w:lang w:val="en-US"/>
        </w:rPr>
        <w:t>. The definition built on</w:t>
      </w:r>
      <w:r>
        <w:rPr>
          <w:rFonts w:ascii="Arial" w:hAnsi="Arial" w:cs="Arial"/>
          <w:sz w:val="20"/>
          <w:szCs w:val="20"/>
          <w:lang w:val="en-US"/>
        </w:rPr>
        <w:t xml:space="preserve"> users’ perspective </w:t>
      </w:r>
      <w:r w:rsidR="00AC5631">
        <w:rPr>
          <w:rFonts w:ascii="Arial" w:hAnsi="Arial" w:cs="Arial"/>
          <w:sz w:val="20"/>
          <w:szCs w:val="20"/>
          <w:lang w:val="en-US"/>
        </w:rPr>
        <w:t xml:space="preserve">is meaningful </w:t>
      </w:r>
      <w:r>
        <w:rPr>
          <w:rFonts w:ascii="Arial" w:hAnsi="Arial" w:cs="Arial"/>
          <w:sz w:val="20"/>
          <w:szCs w:val="20"/>
          <w:lang w:val="en-US"/>
        </w:rPr>
        <w:t xml:space="preserve">only </w:t>
      </w:r>
      <w:r w:rsidR="009E12FA">
        <w:rPr>
          <w:rFonts w:ascii="Arial" w:hAnsi="Arial" w:cs="Arial"/>
          <w:sz w:val="20"/>
          <w:szCs w:val="20"/>
          <w:lang w:val="en-US"/>
        </w:rPr>
        <w:t>together with</w:t>
      </w:r>
      <w:r w:rsidR="00AC5631">
        <w:rPr>
          <w:rFonts w:ascii="Arial" w:hAnsi="Arial" w:cs="Arial"/>
          <w:sz w:val="20"/>
          <w:szCs w:val="20"/>
          <w:lang w:val="en-US"/>
        </w:rPr>
        <w:t xml:space="preserve"> the </w:t>
      </w:r>
      <w:r>
        <w:rPr>
          <w:rFonts w:ascii="Arial" w:hAnsi="Arial" w:cs="Arial"/>
          <w:sz w:val="20"/>
          <w:szCs w:val="20"/>
          <w:lang w:val="en-US"/>
        </w:rPr>
        <w:t>technical definition. Focus should be on technical and operational issues</w:t>
      </w:r>
      <w:r w:rsidR="00AC5631">
        <w:rPr>
          <w:rFonts w:ascii="Arial" w:hAnsi="Arial" w:cs="Arial"/>
          <w:sz w:val="20"/>
          <w:szCs w:val="20"/>
          <w:lang w:val="en-US"/>
        </w:rPr>
        <w:t xml:space="preserve"> in a broader sense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="00B61D87">
        <w:rPr>
          <w:rFonts w:ascii="Arial" w:hAnsi="Arial" w:cs="Arial"/>
          <w:sz w:val="20"/>
          <w:szCs w:val="20"/>
          <w:lang w:val="en-US"/>
        </w:rPr>
        <w:t>with</w:t>
      </w:r>
      <w:r w:rsidR="00FB6862">
        <w:rPr>
          <w:rFonts w:ascii="Arial" w:hAnsi="Arial" w:cs="Arial"/>
          <w:sz w:val="20"/>
          <w:szCs w:val="20"/>
          <w:lang w:val="en-US"/>
        </w:rPr>
        <w:t xml:space="preserve"> </w:t>
      </w:r>
      <w:r w:rsidR="00B44441">
        <w:rPr>
          <w:rFonts w:ascii="Arial" w:hAnsi="Arial" w:cs="Arial"/>
          <w:sz w:val="20"/>
          <w:szCs w:val="20"/>
          <w:lang w:val="en-US"/>
        </w:rPr>
        <w:t>EUROGAS</w:t>
      </w:r>
      <w:r w:rsidR="00B61D87">
        <w:rPr>
          <w:rFonts w:ascii="Arial" w:hAnsi="Arial" w:cs="Arial"/>
          <w:sz w:val="20"/>
          <w:szCs w:val="20"/>
          <w:lang w:val="en-US"/>
        </w:rPr>
        <w:t xml:space="preserve"> </w:t>
      </w:r>
      <w:r w:rsidR="009E12FA">
        <w:rPr>
          <w:rFonts w:ascii="Arial" w:hAnsi="Arial" w:cs="Arial"/>
          <w:sz w:val="20"/>
          <w:szCs w:val="20"/>
          <w:lang w:val="en-US"/>
        </w:rPr>
        <w:t xml:space="preserve">alone </w:t>
      </w:r>
      <w:r w:rsidR="00FB6862">
        <w:rPr>
          <w:rFonts w:ascii="Arial" w:hAnsi="Arial" w:cs="Arial"/>
          <w:sz w:val="20"/>
          <w:szCs w:val="20"/>
          <w:lang w:val="en-US"/>
        </w:rPr>
        <w:t>believing</w:t>
      </w:r>
      <w:r w:rsidR="00B61D87">
        <w:rPr>
          <w:rFonts w:ascii="Arial" w:hAnsi="Arial" w:cs="Arial"/>
          <w:sz w:val="20"/>
          <w:szCs w:val="20"/>
          <w:lang w:val="en-US"/>
        </w:rPr>
        <w:t xml:space="preserve"> that</w:t>
      </w:r>
      <w:r w:rsidR="00FB6862">
        <w:rPr>
          <w:rFonts w:ascii="Arial" w:hAnsi="Arial" w:cs="Arial"/>
          <w:sz w:val="20"/>
          <w:szCs w:val="20"/>
          <w:lang w:val="en-US"/>
        </w:rPr>
        <w:t xml:space="preserve"> </w:t>
      </w:r>
      <w:r w:rsidR="00AC5631">
        <w:rPr>
          <w:rFonts w:ascii="Arial" w:hAnsi="Arial" w:cs="Arial"/>
          <w:sz w:val="20"/>
          <w:szCs w:val="20"/>
          <w:lang w:val="en-US"/>
        </w:rPr>
        <w:t xml:space="preserve">the </w:t>
      </w:r>
      <w:r>
        <w:rPr>
          <w:rFonts w:ascii="Arial" w:hAnsi="Arial" w:cs="Arial"/>
          <w:sz w:val="20"/>
          <w:szCs w:val="20"/>
          <w:lang w:val="en-US"/>
        </w:rPr>
        <w:t xml:space="preserve">issue </w:t>
      </w:r>
      <w:r w:rsidR="00B61D87">
        <w:rPr>
          <w:rFonts w:ascii="Arial" w:hAnsi="Arial" w:cs="Arial"/>
          <w:sz w:val="20"/>
          <w:szCs w:val="20"/>
          <w:lang w:val="en-US"/>
        </w:rPr>
        <w:t xml:space="preserve">should be exclusively </w:t>
      </w:r>
      <w:r>
        <w:rPr>
          <w:rFonts w:ascii="Arial" w:hAnsi="Arial" w:cs="Arial"/>
          <w:sz w:val="20"/>
          <w:szCs w:val="20"/>
          <w:lang w:val="en-US"/>
        </w:rPr>
        <w:t>for operators.</w:t>
      </w:r>
    </w:p>
    <w:p w:rsidR="00100BB5" w:rsidRDefault="00036903" w:rsidP="00C96474">
      <w:pPr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>Conclusion on the application</w:t>
      </w:r>
      <w:r w:rsidRPr="00036903">
        <w:rPr>
          <w:rFonts w:ascii="Arial" w:hAnsi="Arial" w:cs="Arial"/>
          <w:b/>
          <w:sz w:val="20"/>
          <w:szCs w:val="20"/>
          <w:lang w:val="en-US"/>
        </w:rPr>
        <w:t>:</w:t>
      </w:r>
      <w:r w:rsidR="00B61D87">
        <w:rPr>
          <w:rFonts w:ascii="Arial" w:hAnsi="Arial" w:cs="Arial"/>
          <w:b/>
          <w:sz w:val="20"/>
          <w:szCs w:val="20"/>
          <w:lang w:val="en-US"/>
        </w:rPr>
        <w:t xml:space="preserve"> T</w:t>
      </w:r>
      <w:r w:rsidR="00100BB5">
        <w:rPr>
          <w:rFonts w:ascii="Arial" w:hAnsi="Arial" w:cs="Arial"/>
          <w:sz w:val="20"/>
          <w:szCs w:val="20"/>
          <w:lang w:val="en-US"/>
        </w:rPr>
        <w:t xml:space="preserve">wo visions </w:t>
      </w:r>
      <w:r w:rsidR="009E12FA">
        <w:rPr>
          <w:rFonts w:ascii="Arial" w:hAnsi="Arial" w:cs="Arial"/>
          <w:sz w:val="20"/>
          <w:szCs w:val="20"/>
          <w:lang w:val="en-US"/>
        </w:rPr>
        <w:t>we</w:t>
      </w:r>
      <w:r w:rsidR="00100BB5">
        <w:rPr>
          <w:rFonts w:ascii="Arial" w:hAnsi="Arial" w:cs="Arial"/>
          <w:sz w:val="20"/>
          <w:szCs w:val="20"/>
          <w:lang w:val="en-US"/>
        </w:rPr>
        <w:t xml:space="preserve">re </w:t>
      </w:r>
      <w:r w:rsidR="009E12FA">
        <w:rPr>
          <w:rFonts w:ascii="Arial" w:hAnsi="Arial" w:cs="Arial"/>
          <w:sz w:val="20"/>
          <w:szCs w:val="20"/>
          <w:lang w:val="en-US"/>
        </w:rPr>
        <w:t>discussed</w:t>
      </w:r>
      <w:r w:rsidR="00100BB5">
        <w:rPr>
          <w:rFonts w:ascii="Arial" w:hAnsi="Arial" w:cs="Arial"/>
          <w:sz w:val="20"/>
          <w:szCs w:val="20"/>
          <w:lang w:val="en-US"/>
        </w:rPr>
        <w:t>:</w:t>
      </w:r>
    </w:p>
    <w:p w:rsidR="00100BB5" w:rsidRDefault="00100BB5" w:rsidP="00C96474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</w:t>
      </w:r>
      <w:r w:rsidR="00036903" w:rsidRPr="00100BB5">
        <w:rPr>
          <w:rFonts w:ascii="Arial" w:hAnsi="Arial" w:cs="Arial"/>
          <w:sz w:val="20"/>
          <w:szCs w:val="20"/>
          <w:lang w:val="en-US"/>
        </w:rPr>
        <w:t xml:space="preserve"> copy</w:t>
      </w:r>
      <w:r>
        <w:rPr>
          <w:rFonts w:ascii="Arial" w:hAnsi="Arial" w:cs="Arial"/>
          <w:sz w:val="20"/>
          <w:szCs w:val="20"/>
          <w:lang w:val="en-US"/>
        </w:rPr>
        <w:t xml:space="preserve"> of the application </w:t>
      </w:r>
      <w:r w:rsidR="00036903" w:rsidRPr="00100BB5">
        <w:rPr>
          <w:rFonts w:ascii="Arial" w:hAnsi="Arial" w:cs="Arial"/>
          <w:sz w:val="20"/>
          <w:szCs w:val="20"/>
          <w:lang w:val="en-US"/>
        </w:rPr>
        <w:t>in line of the FG CAM</w:t>
      </w:r>
      <w:r>
        <w:rPr>
          <w:rFonts w:ascii="Arial" w:hAnsi="Arial" w:cs="Arial"/>
          <w:sz w:val="20"/>
          <w:szCs w:val="20"/>
          <w:lang w:val="en-US"/>
        </w:rPr>
        <w:t xml:space="preserve">, in line with legal </w:t>
      </w:r>
      <w:r w:rsidR="00AC5631">
        <w:rPr>
          <w:rFonts w:ascii="Arial" w:hAnsi="Arial" w:cs="Arial"/>
          <w:sz w:val="20"/>
          <w:szCs w:val="20"/>
          <w:lang w:val="en-US"/>
        </w:rPr>
        <w:t>obligations</w:t>
      </w:r>
      <w:r>
        <w:rPr>
          <w:rFonts w:ascii="Arial" w:hAnsi="Arial" w:cs="Arial"/>
          <w:sz w:val="20"/>
          <w:szCs w:val="20"/>
          <w:lang w:val="en-US"/>
        </w:rPr>
        <w:t>;</w:t>
      </w:r>
      <w:r w:rsidR="00036903" w:rsidRPr="00100BB5">
        <w:rPr>
          <w:rFonts w:ascii="Arial" w:hAnsi="Arial" w:cs="Arial"/>
          <w:sz w:val="20"/>
          <w:szCs w:val="20"/>
          <w:lang w:val="en-US"/>
        </w:rPr>
        <w:t xml:space="preserve"> or </w:t>
      </w:r>
    </w:p>
    <w:p w:rsidR="00036903" w:rsidRDefault="00036903" w:rsidP="00C96474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100BB5">
        <w:rPr>
          <w:rFonts w:ascii="Arial" w:hAnsi="Arial" w:cs="Arial"/>
          <w:sz w:val="20"/>
          <w:szCs w:val="20"/>
          <w:lang w:val="en-US"/>
        </w:rPr>
        <w:t>a</w:t>
      </w:r>
      <w:proofErr w:type="gramEnd"/>
      <w:r w:rsidRPr="00100BB5">
        <w:rPr>
          <w:rFonts w:ascii="Arial" w:hAnsi="Arial" w:cs="Arial"/>
          <w:sz w:val="20"/>
          <w:szCs w:val="20"/>
          <w:lang w:val="en-US"/>
        </w:rPr>
        <w:t xml:space="preserve"> broader application</w:t>
      </w:r>
      <w:r w:rsidR="00F669C4">
        <w:rPr>
          <w:rFonts w:ascii="Arial" w:hAnsi="Arial" w:cs="Arial"/>
          <w:sz w:val="20"/>
          <w:szCs w:val="20"/>
          <w:lang w:val="en-US"/>
        </w:rPr>
        <w:t>,</w:t>
      </w:r>
      <w:r w:rsidRPr="00100BB5">
        <w:rPr>
          <w:rFonts w:ascii="Arial" w:hAnsi="Arial" w:cs="Arial"/>
          <w:sz w:val="20"/>
          <w:szCs w:val="20"/>
          <w:lang w:val="en-US"/>
        </w:rPr>
        <w:t xml:space="preserve"> including </w:t>
      </w:r>
      <w:r w:rsidR="00B725AB" w:rsidRPr="00100BB5">
        <w:rPr>
          <w:rFonts w:ascii="Arial" w:hAnsi="Arial" w:cs="Arial"/>
          <w:sz w:val="20"/>
          <w:szCs w:val="20"/>
          <w:lang w:val="en-US"/>
        </w:rPr>
        <w:t xml:space="preserve">entry points with </w:t>
      </w:r>
      <w:r w:rsidRPr="00100BB5">
        <w:rPr>
          <w:rFonts w:ascii="Arial" w:hAnsi="Arial" w:cs="Arial"/>
          <w:sz w:val="20"/>
          <w:szCs w:val="20"/>
          <w:lang w:val="en-US"/>
        </w:rPr>
        <w:t>LNG</w:t>
      </w:r>
      <w:r w:rsidR="00B725AB" w:rsidRPr="00100BB5">
        <w:rPr>
          <w:rFonts w:ascii="Arial" w:hAnsi="Arial" w:cs="Arial"/>
          <w:sz w:val="20"/>
          <w:szCs w:val="20"/>
          <w:lang w:val="en-US"/>
        </w:rPr>
        <w:t>, storage and producers</w:t>
      </w:r>
      <w:r w:rsidR="00100BB5">
        <w:rPr>
          <w:rFonts w:ascii="Arial" w:hAnsi="Arial" w:cs="Arial"/>
          <w:sz w:val="20"/>
          <w:szCs w:val="20"/>
          <w:lang w:val="en-US"/>
        </w:rPr>
        <w:t xml:space="preserve">, but </w:t>
      </w:r>
      <w:r w:rsidR="00AC5631">
        <w:rPr>
          <w:rFonts w:ascii="Arial" w:hAnsi="Arial" w:cs="Arial"/>
          <w:sz w:val="20"/>
          <w:szCs w:val="20"/>
          <w:lang w:val="en-US"/>
        </w:rPr>
        <w:t xml:space="preserve">excluding </w:t>
      </w:r>
      <w:r w:rsidR="00100BB5">
        <w:rPr>
          <w:rFonts w:ascii="Arial" w:hAnsi="Arial" w:cs="Arial"/>
          <w:sz w:val="20"/>
          <w:szCs w:val="20"/>
          <w:lang w:val="en-US"/>
        </w:rPr>
        <w:t>connection</w:t>
      </w:r>
      <w:r w:rsidR="00007717">
        <w:rPr>
          <w:rFonts w:ascii="Arial" w:hAnsi="Arial" w:cs="Arial"/>
          <w:sz w:val="20"/>
          <w:szCs w:val="20"/>
          <w:lang w:val="en-US"/>
        </w:rPr>
        <w:t>s</w:t>
      </w:r>
      <w:r w:rsidR="00F669C4">
        <w:rPr>
          <w:rFonts w:ascii="Arial" w:hAnsi="Arial" w:cs="Arial"/>
          <w:sz w:val="20"/>
          <w:szCs w:val="20"/>
          <w:lang w:val="en-US"/>
        </w:rPr>
        <w:t xml:space="preserve"> </w:t>
      </w:r>
      <w:r w:rsidR="00AC5631">
        <w:rPr>
          <w:rFonts w:ascii="Arial" w:hAnsi="Arial" w:cs="Arial"/>
          <w:sz w:val="20"/>
          <w:szCs w:val="20"/>
          <w:lang w:val="en-US"/>
        </w:rPr>
        <w:t xml:space="preserve">to </w:t>
      </w:r>
      <w:r w:rsidR="00100BB5">
        <w:rPr>
          <w:rFonts w:ascii="Arial" w:hAnsi="Arial" w:cs="Arial"/>
          <w:sz w:val="20"/>
          <w:szCs w:val="20"/>
          <w:lang w:val="en-US"/>
        </w:rPr>
        <w:t>distribution systems</w:t>
      </w:r>
      <w:r w:rsidR="00B725AB" w:rsidRPr="00100BB5">
        <w:rPr>
          <w:rFonts w:ascii="Arial" w:hAnsi="Arial" w:cs="Arial"/>
          <w:sz w:val="20"/>
          <w:szCs w:val="20"/>
          <w:lang w:val="en-US"/>
        </w:rPr>
        <w:t>.</w:t>
      </w:r>
    </w:p>
    <w:p w:rsidR="00100BB5" w:rsidRPr="00100BB5" w:rsidRDefault="00100BB5" w:rsidP="00C96474">
      <w:pPr>
        <w:ind w:left="708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As a supporter of the first vision</w:t>
      </w:r>
      <w:r w:rsidR="00AC5631">
        <w:rPr>
          <w:rFonts w:ascii="Arial" w:hAnsi="Arial" w:cs="Arial"/>
          <w:sz w:val="20"/>
          <w:szCs w:val="20"/>
          <w:lang w:val="en-US"/>
        </w:rPr>
        <w:t xml:space="preserve"> (</w:t>
      </w:r>
      <w:r w:rsidR="00007717">
        <w:rPr>
          <w:rFonts w:ascii="Arial" w:hAnsi="Arial" w:cs="Arial"/>
          <w:sz w:val="20"/>
          <w:szCs w:val="20"/>
          <w:lang w:val="en-US"/>
        </w:rPr>
        <w:t>cross border</w:t>
      </w:r>
      <w:r w:rsidR="00AC5631">
        <w:rPr>
          <w:rFonts w:ascii="Arial" w:hAnsi="Arial" w:cs="Arial"/>
          <w:sz w:val="20"/>
          <w:szCs w:val="20"/>
          <w:lang w:val="en-US"/>
        </w:rPr>
        <w:t xml:space="preserve"> points only)</w:t>
      </w:r>
      <w:r>
        <w:rPr>
          <w:rFonts w:ascii="Arial" w:hAnsi="Arial" w:cs="Arial"/>
          <w:sz w:val="20"/>
          <w:szCs w:val="20"/>
          <w:lang w:val="en-US"/>
        </w:rPr>
        <w:t>, ENTSOG s</w:t>
      </w:r>
      <w:r w:rsidR="009E12FA">
        <w:rPr>
          <w:rFonts w:ascii="Arial" w:hAnsi="Arial" w:cs="Arial"/>
          <w:sz w:val="20"/>
          <w:szCs w:val="20"/>
          <w:lang w:val="en-US"/>
        </w:rPr>
        <w:t>aw</w:t>
      </w:r>
      <w:r>
        <w:rPr>
          <w:rFonts w:ascii="Arial" w:hAnsi="Arial" w:cs="Arial"/>
          <w:sz w:val="20"/>
          <w:szCs w:val="20"/>
          <w:lang w:val="en-US"/>
        </w:rPr>
        <w:t xml:space="preserve"> problems </w:t>
      </w:r>
      <w:r w:rsidR="009E12FA">
        <w:rPr>
          <w:rFonts w:ascii="Arial" w:hAnsi="Arial" w:cs="Arial"/>
          <w:sz w:val="20"/>
          <w:szCs w:val="20"/>
          <w:lang w:val="en-US"/>
        </w:rPr>
        <w:t xml:space="preserve">in </w:t>
      </w:r>
      <w:r>
        <w:rPr>
          <w:rFonts w:ascii="Arial" w:hAnsi="Arial" w:cs="Arial"/>
          <w:sz w:val="20"/>
          <w:szCs w:val="20"/>
          <w:lang w:val="en-US"/>
        </w:rPr>
        <w:t>how to treat interconnectio</w:t>
      </w:r>
      <w:r w:rsidR="00805CE1">
        <w:rPr>
          <w:rFonts w:ascii="Arial" w:hAnsi="Arial" w:cs="Arial"/>
          <w:sz w:val="20"/>
          <w:szCs w:val="20"/>
          <w:lang w:val="en-US"/>
        </w:rPr>
        <w:t>ns with third countries</w:t>
      </w:r>
      <w:r w:rsidR="00AC5631">
        <w:rPr>
          <w:rFonts w:ascii="Arial" w:hAnsi="Arial" w:cs="Arial"/>
          <w:sz w:val="20"/>
          <w:szCs w:val="20"/>
          <w:lang w:val="en-US"/>
        </w:rPr>
        <w:t xml:space="preserve"> (producers)</w:t>
      </w:r>
      <w:r>
        <w:rPr>
          <w:rFonts w:ascii="Arial" w:hAnsi="Arial" w:cs="Arial"/>
          <w:sz w:val="20"/>
          <w:szCs w:val="20"/>
          <w:lang w:val="en-US"/>
        </w:rPr>
        <w:t xml:space="preserve"> at the borders of Europe, and </w:t>
      </w:r>
      <w:r w:rsidR="009E12FA">
        <w:rPr>
          <w:rFonts w:ascii="Arial" w:hAnsi="Arial" w:cs="Arial"/>
          <w:sz w:val="20"/>
          <w:szCs w:val="20"/>
          <w:lang w:val="en-US"/>
        </w:rPr>
        <w:t xml:space="preserve">also </w:t>
      </w:r>
      <w:r w:rsidR="00805CE1">
        <w:rPr>
          <w:rFonts w:ascii="Arial" w:hAnsi="Arial" w:cs="Arial"/>
          <w:sz w:val="20"/>
          <w:szCs w:val="20"/>
          <w:lang w:val="en-US"/>
        </w:rPr>
        <w:t xml:space="preserve">problems related to gas quality </w:t>
      </w:r>
      <w:r w:rsidR="00B974BA">
        <w:rPr>
          <w:rFonts w:ascii="Arial" w:hAnsi="Arial" w:cs="Arial"/>
          <w:sz w:val="20"/>
          <w:szCs w:val="20"/>
          <w:lang w:val="en-US"/>
        </w:rPr>
        <w:t>differently</w:t>
      </w:r>
      <w:r w:rsidR="00301D5F">
        <w:rPr>
          <w:rFonts w:ascii="Arial" w:hAnsi="Arial" w:cs="Arial"/>
          <w:sz w:val="20"/>
          <w:szCs w:val="20"/>
          <w:lang w:val="en-US"/>
        </w:rPr>
        <w:t xml:space="preserve"> defined by the </w:t>
      </w:r>
      <w:r w:rsidR="00805CE1">
        <w:rPr>
          <w:rFonts w:ascii="Arial" w:hAnsi="Arial" w:cs="Arial"/>
          <w:sz w:val="20"/>
          <w:szCs w:val="20"/>
          <w:lang w:val="en-US"/>
        </w:rPr>
        <w:t xml:space="preserve">national </w:t>
      </w:r>
      <w:r w:rsidR="00301D5F">
        <w:rPr>
          <w:rFonts w:ascii="Arial" w:hAnsi="Arial" w:cs="Arial"/>
          <w:sz w:val="20"/>
          <w:szCs w:val="20"/>
          <w:lang w:val="en-US"/>
        </w:rPr>
        <w:t>systems</w:t>
      </w:r>
      <w:r w:rsidR="00805CE1">
        <w:rPr>
          <w:rFonts w:ascii="Arial" w:hAnsi="Arial" w:cs="Arial"/>
          <w:sz w:val="20"/>
          <w:szCs w:val="20"/>
          <w:lang w:val="en-US"/>
        </w:rPr>
        <w:t>. They also do not see the benefit of interconnection agreements with DSOs. On the other hand, and more closely to the second vision, EASEE-gas highlight</w:t>
      </w:r>
      <w:r w:rsidR="009E12FA">
        <w:rPr>
          <w:rFonts w:ascii="Arial" w:hAnsi="Arial" w:cs="Arial"/>
          <w:sz w:val="20"/>
          <w:szCs w:val="20"/>
          <w:lang w:val="en-US"/>
        </w:rPr>
        <w:t>ed</w:t>
      </w:r>
      <w:r w:rsidR="00805CE1">
        <w:rPr>
          <w:rFonts w:ascii="Arial" w:hAnsi="Arial" w:cs="Arial"/>
          <w:sz w:val="20"/>
          <w:szCs w:val="20"/>
          <w:lang w:val="en-US"/>
        </w:rPr>
        <w:t xml:space="preserve"> the importance of producers admit</w:t>
      </w:r>
      <w:r w:rsidR="009E12FA">
        <w:rPr>
          <w:rFonts w:ascii="Arial" w:hAnsi="Arial" w:cs="Arial"/>
          <w:sz w:val="20"/>
          <w:szCs w:val="20"/>
          <w:lang w:val="en-US"/>
        </w:rPr>
        <w:t>ting</w:t>
      </w:r>
      <w:r w:rsidR="00805CE1">
        <w:rPr>
          <w:rFonts w:ascii="Arial" w:hAnsi="Arial" w:cs="Arial"/>
          <w:sz w:val="20"/>
          <w:szCs w:val="20"/>
          <w:lang w:val="en-US"/>
        </w:rPr>
        <w:t xml:space="preserve"> that what c</w:t>
      </w:r>
      <w:r w:rsidR="009E12FA">
        <w:rPr>
          <w:rFonts w:ascii="Arial" w:hAnsi="Arial" w:cs="Arial"/>
          <w:sz w:val="20"/>
          <w:szCs w:val="20"/>
          <w:lang w:val="en-US"/>
        </w:rPr>
        <w:t>ould</w:t>
      </w:r>
      <w:r w:rsidR="00805CE1">
        <w:rPr>
          <w:rFonts w:ascii="Arial" w:hAnsi="Arial" w:cs="Arial"/>
          <w:sz w:val="20"/>
          <w:szCs w:val="20"/>
          <w:lang w:val="en-US"/>
        </w:rPr>
        <w:t xml:space="preserve"> be dealt within the Framework Guidelines s</w:t>
      </w:r>
      <w:r w:rsidR="009E12FA">
        <w:rPr>
          <w:rFonts w:ascii="Arial" w:hAnsi="Arial" w:cs="Arial"/>
          <w:sz w:val="20"/>
          <w:szCs w:val="20"/>
          <w:lang w:val="en-US"/>
        </w:rPr>
        <w:t>hall be</w:t>
      </w:r>
      <w:r w:rsidR="00805CE1">
        <w:rPr>
          <w:rFonts w:ascii="Arial" w:hAnsi="Arial" w:cs="Arial"/>
          <w:sz w:val="20"/>
          <w:szCs w:val="20"/>
          <w:lang w:val="en-US"/>
        </w:rPr>
        <w:t xml:space="preserve"> related to transmission system operators</w:t>
      </w:r>
      <w:r w:rsidR="00AC5631">
        <w:rPr>
          <w:rStyle w:val="FootnoteReference"/>
          <w:rFonts w:ascii="Arial" w:hAnsi="Arial" w:cs="Arial"/>
          <w:sz w:val="20"/>
          <w:szCs w:val="20"/>
          <w:lang w:val="en-US"/>
        </w:rPr>
        <w:footnoteReference w:id="2"/>
      </w:r>
      <w:r w:rsidR="00805CE1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805CE1" w:rsidRPr="00972E1C" w:rsidRDefault="00805CE1" w:rsidP="00805CE1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  <w:lang w:val="en-US"/>
        </w:rPr>
      </w:pPr>
      <w:r w:rsidRPr="00972E1C">
        <w:rPr>
          <w:rFonts w:ascii="Arial" w:hAnsi="Arial" w:cs="Arial"/>
          <w:b/>
          <w:sz w:val="20"/>
          <w:szCs w:val="20"/>
          <w:lang w:val="en-US"/>
        </w:rPr>
        <w:t xml:space="preserve">Feedback on </w:t>
      </w:r>
      <w:r>
        <w:rPr>
          <w:rFonts w:ascii="Arial" w:hAnsi="Arial" w:cs="Arial"/>
          <w:b/>
          <w:sz w:val="20"/>
          <w:szCs w:val="20"/>
          <w:lang w:val="en-US"/>
        </w:rPr>
        <w:t>organizational interface</w:t>
      </w:r>
      <w:r w:rsidRPr="00972E1C">
        <w:rPr>
          <w:rFonts w:ascii="Arial" w:hAnsi="Arial" w:cs="Arial"/>
          <w:b/>
          <w:sz w:val="20"/>
          <w:szCs w:val="20"/>
          <w:lang w:val="en-US"/>
        </w:rPr>
        <w:t>:</w:t>
      </w:r>
    </w:p>
    <w:p w:rsidR="0072518C" w:rsidRDefault="00805CE1" w:rsidP="00C96474">
      <w:pPr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guide the discussion, </w:t>
      </w:r>
      <w:r w:rsidR="00A07DC2">
        <w:rPr>
          <w:rFonts w:ascii="Arial" w:hAnsi="Arial" w:cs="Arial"/>
          <w:sz w:val="20"/>
          <w:szCs w:val="20"/>
          <w:lang w:val="en-US"/>
        </w:rPr>
        <w:t>th</w:t>
      </w:r>
      <w:r w:rsidR="00301D5F">
        <w:rPr>
          <w:rFonts w:ascii="Arial" w:hAnsi="Arial" w:cs="Arial"/>
          <w:sz w:val="20"/>
          <w:szCs w:val="20"/>
          <w:lang w:val="en-US"/>
        </w:rPr>
        <w:t>re</w:t>
      </w:r>
      <w:r w:rsidR="00A07DC2">
        <w:rPr>
          <w:rFonts w:ascii="Arial" w:hAnsi="Arial" w:cs="Arial"/>
          <w:sz w:val="20"/>
          <w:szCs w:val="20"/>
          <w:lang w:val="en-US"/>
        </w:rPr>
        <w:t>e</w:t>
      </w:r>
      <w:r w:rsidR="00301D5F">
        <w:rPr>
          <w:rFonts w:ascii="Arial" w:hAnsi="Arial" w:cs="Arial"/>
          <w:sz w:val="20"/>
          <w:szCs w:val="20"/>
          <w:lang w:val="en-US"/>
        </w:rPr>
        <w:t xml:space="preserve"> major topics were identified such as </w:t>
      </w:r>
      <w:r w:rsidR="00A07DC2">
        <w:rPr>
          <w:rFonts w:ascii="Arial" w:hAnsi="Arial" w:cs="Arial"/>
          <w:sz w:val="20"/>
          <w:szCs w:val="20"/>
          <w:lang w:val="en-US"/>
        </w:rPr>
        <w:t xml:space="preserve">issues related to organizational, technical and communication </w:t>
      </w:r>
      <w:r w:rsidR="005123A2">
        <w:rPr>
          <w:rFonts w:ascii="Arial" w:hAnsi="Arial" w:cs="Arial"/>
          <w:sz w:val="20"/>
          <w:szCs w:val="20"/>
          <w:lang w:val="en-US"/>
        </w:rPr>
        <w:t>interface, as presented in the scoping document</w:t>
      </w:r>
      <w:r w:rsidR="00A07DC2">
        <w:rPr>
          <w:rFonts w:ascii="Arial" w:hAnsi="Arial" w:cs="Arial"/>
          <w:sz w:val="20"/>
          <w:szCs w:val="20"/>
          <w:lang w:val="en-US"/>
        </w:rPr>
        <w:t xml:space="preserve">. Starting with the organizational interface (nomination process and interconnection agreement), there exists an overall support </w:t>
      </w:r>
      <w:r w:rsidR="00301D5F">
        <w:rPr>
          <w:rFonts w:ascii="Arial" w:hAnsi="Arial" w:cs="Arial"/>
          <w:sz w:val="20"/>
          <w:szCs w:val="20"/>
          <w:lang w:val="en-US"/>
        </w:rPr>
        <w:t xml:space="preserve">from stakeholders </w:t>
      </w:r>
      <w:r w:rsidR="00A07DC2">
        <w:rPr>
          <w:rFonts w:ascii="Arial" w:hAnsi="Arial" w:cs="Arial"/>
          <w:sz w:val="20"/>
          <w:szCs w:val="20"/>
          <w:lang w:val="en-US"/>
        </w:rPr>
        <w:t xml:space="preserve">that interoperability has to deal with a synchronized nomination scheme. </w:t>
      </w:r>
    </w:p>
    <w:p w:rsidR="00036903" w:rsidRDefault="00A07DC2" w:rsidP="00C96474">
      <w:pPr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On the detailed subject</w:t>
      </w:r>
      <w:r w:rsidR="0072518C">
        <w:rPr>
          <w:rFonts w:ascii="Arial" w:hAnsi="Arial" w:cs="Arial"/>
          <w:sz w:val="20"/>
          <w:szCs w:val="20"/>
          <w:lang w:val="en-US"/>
        </w:rPr>
        <w:t xml:space="preserve">s </w:t>
      </w:r>
      <w:r>
        <w:rPr>
          <w:rFonts w:ascii="Arial" w:hAnsi="Arial" w:cs="Arial"/>
          <w:sz w:val="20"/>
          <w:szCs w:val="20"/>
          <w:lang w:val="en-US"/>
        </w:rPr>
        <w:t>mentioned under the nomin</w:t>
      </w:r>
      <w:r w:rsidR="0072518C">
        <w:rPr>
          <w:rFonts w:ascii="Arial" w:hAnsi="Arial" w:cs="Arial"/>
          <w:sz w:val="20"/>
          <w:szCs w:val="20"/>
          <w:lang w:val="en-US"/>
        </w:rPr>
        <w:t xml:space="preserve">ation process, it is </w:t>
      </w:r>
      <w:r w:rsidR="00F669C4">
        <w:rPr>
          <w:rFonts w:ascii="Arial" w:hAnsi="Arial" w:cs="Arial"/>
          <w:b/>
          <w:sz w:val="20"/>
          <w:szCs w:val="20"/>
          <w:lang w:val="en-US"/>
        </w:rPr>
        <w:t xml:space="preserve">widely </w:t>
      </w:r>
      <w:r w:rsidRPr="0072518C">
        <w:rPr>
          <w:rFonts w:ascii="Arial" w:hAnsi="Arial" w:cs="Arial"/>
          <w:sz w:val="20"/>
          <w:szCs w:val="20"/>
          <w:lang w:val="en-US"/>
        </w:rPr>
        <w:t xml:space="preserve">recognized that the gas day </w:t>
      </w:r>
      <w:r w:rsidR="00D73961">
        <w:rPr>
          <w:rFonts w:ascii="Arial" w:hAnsi="Arial" w:cs="Arial"/>
          <w:sz w:val="20"/>
          <w:szCs w:val="20"/>
          <w:lang w:val="en-US"/>
        </w:rPr>
        <w:t>wa</w:t>
      </w:r>
      <w:r w:rsidRPr="0072518C">
        <w:rPr>
          <w:rFonts w:ascii="Arial" w:hAnsi="Arial" w:cs="Arial"/>
          <w:sz w:val="20"/>
          <w:szCs w:val="20"/>
          <w:lang w:val="en-US"/>
        </w:rPr>
        <w:t xml:space="preserve">s an interoperability issue, but as already treated in the FG </w:t>
      </w:r>
      <w:proofErr w:type="gramStart"/>
      <w:r w:rsidRPr="0072518C">
        <w:rPr>
          <w:rFonts w:ascii="Arial" w:hAnsi="Arial" w:cs="Arial"/>
          <w:sz w:val="20"/>
          <w:szCs w:val="20"/>
          <w:lang w:val="en-US"/>
        </w:rPr>
        <w:t>CAM,</w:t>
      </w:r>
      <w:proofErr w:type="gramEnd"/>
      <w:r w:rsidR="00F669C4">
        <w:rPr>
          <w:rFonts w:ascii="Arial" w:hAnsi="Arial" w:cs="Arial"/>
          <w:sz w:val="20"/>
          <w:szCs w:val="20"/>
          <w:lang w:val="en-US"/>
        </w:rPr>
        <w:t xml:space="preserve"> </w:t>
      </w:r>
      <w:r w:rsidR="00D73961">
        <w:rPr>
          <w:rFonts w:ascii="Arial" w:hAnsi="Arial" w:cs="Arial"/>
          <w:sz w:val="20"/>
          <w:szCs w:val="20"/>
          <w:lang w:val="en-US"/>
        </w:rPr>
        <w:t xml:space="preserve">therefore </w:t>
      </w:r>
      <w:r w:rsidRPr="0072518C">
        <w:rPr>
          <w:rFonts w:ascii="Arial" w:hAnsi="Arial" w:cs="Arial"/>
          <w:sz w:val="20"/>
          <w:szCs w:val="20"/>
          <w:lang w:val="en-US"/>
        </w:rPr>
        <w:t xml:space="preserve">no </w:t>
      </w:r>
      <w:r w:rsidR="00D73961">
        <w:rPr>
          <w:rFonts w:ascii="Arial" w:hAnsi="Arial" w:cs="Arial"/>
          <w:sz w:val="20"/>
          <w:szCs w:val="20"/>
          <w:lang w:val="en-US"/>
        </w:rPr>
        <w:t xml:space="preserve">further </w:t>
      </w:r>
      <w:r w:rsidRPr="0072518C">
        <w:rPr>
          <w:rFonts w:ascii="Arial" w:hAnsi="Arial" w:cs="Arial"/>
          <w:sz w:val="20"/>
          <w:szCs w:val="20"/>
          <w:lang w:val="en-US"/>
        </w:rPr>
        <w:t xml:space="preserve">action </w:t>
      </w:r>
      <w:r w:rsidR="00D73961">
        <w:rPr>
          <w:rFonts w:ascii="Arial" w:hAnsi="Arial" w:cs="Arial"/>
          <w:sz w:val="20"/>
          <w:szCs w:val="20"/>
          <w:lang w:val="en-US"/>
        </w:rPr>
        <w:t>was identified</w:t>
      </w:r>
      <w:r w:rsidR="0072518C" w:rsidRPr="0072518C">
        <w:rPr>
          <w:rFonts w:ascii="Arial" w:hAnsi="Arial" w:cs="Arial"/>
          <w:sz w:val="20"/>
          <w:szCs w:val="20"/>
          <w:lang w:val="en-US"/>
        </w:rPr>
        <w:t>. As a</w:t>
      </w:r>
      <w:r w:rsidR="005123A2">
        <w:rPr>
          <w:rFonts w:ascii="Arial" w:hAnsi="Arial" w:cs="Arial"/>
          <w:sz w:val="20"/>
          <w:szCs w:val="20"/>
          <w:lang w:val="en-US"/>
        </w:rPr>
        <w:t xml:space="preserve"> general </w:t>
      </w:r>
      <w:r w:rsidR="0072518C" w:rsidRPr="0072518C">
        <w:rPr>
          <w:rFonts w:ascii="Arial" w:hAnsi="Arial" w:cs="Arial"/>
          <w:sz w:val="20"/>
          <w:szCs w:val="20"/>
          <w:lang w:val="en-US"/>
        </w:rPr>
        <w:t>ru</w:t>
      </w:r>
      <w:r w:rsidR="0072518C">
        <w:rPr>
          <w:rFonts w:ascii="Arial" w:hAnsi="Arial" w:cs="Arial"/>
          <w:sz w:val="20"/>
          <w:szCs w:val="20"/>
          <w:lang w:val="en-US"/>
        </w:rPr>
        <w:t xml:space="preserve">le, </w:t>
      </w:r>
      <w:r w:rsidR="00D73961">
        <w:rPr>
          <w:rFonts w:ascii="Arial" w:hAnsi="Arial" w:cs="Arial"/>
          <w:sz w:val="20"/>
          <w:szCs w:val="20"/>
          <w:lang w:val="en-US"/>
        </w:rPr>
        <w:t xml:space="preserve">stakeholders requested to avoid </w:t>
      </w:r>
      <w:r w:rsidR="0072518C">
        <w:rPr>
          <w:rFonts w:ascii="Arial" w:hAnsi="Arial" w:cs="Arial"/>
          <w:sz w:val="20"/>
          <w:szCs w:val="20"/>
          <w:lang w:val="en-US"/>
        </w:rPr>
        <w:t xml:space="preserve">repetition </w:t>
      </w:r>
      <w:r w:rsidR="00D73961">
        <w:rPr>
          <w:rFonts w:ascii="Arial" w:hAnsi="Arial" w:cs="Arial"/>
          <w:sz w:val="20"/>
          <w:szCs w:val="20"/>
          <w:lang w:val="en-US"/>
        </w:rPr>
        <w:t>across FGs</w:t>
      </w:r>
      <w:r w:rsidR="0072518C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72518C" w:rsidRDefault="0072518C" w:rsidP="00C96474">
      <w:pPr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72518C">
        <w:rPr>
          <w:rFonts w:ascii="Arial" w:hAnsi="Arial" w:cs="Arial"/>
          <w:b/>
          <w:sz w:val="20"/>
          <w:szCs w:val="20"/>
          <w:lang w:val="en-US"/>
        </w:rPr>
        <w:t>ENSTOG</w:t>
      </w:r>
      <w:r>
        <w:rPr>
          <w:rFonts w:ascii="Arial" w:hAnsi="Arial" w:cs="Arial"/>
          <w:sz w:val="20"/>
          <w:szCs w:val="20"/>
          <w:lang w:val="en-US"/>
        </w:rPr>
        <w:t xml:space="preserve"> insist</w:t>
      </w:r>
      <w:r w:rsidR="00D73961">
        <w:rPr>
          <w:rFonts w:ascii="Arial" w:hAnsi="Arial" w:cs="Arial"/>
          <w:sz w:val="20"/>
          <w:szCs w:val="20"/>
          <w:lang w:val="en-US"/>
        </w:rPr>
        <w:t>ed</w:t>
      </w:r>
      <w:r>
        <w:rPr>
          <w:rFonts w:ascii="Arial" w:hAnsi="Arial" w:cs="Arial"/>
          <w:sz w:val="20"/>
          <w:szCs w:val="20"/>
          <w:lang w:val="en-US"/>
        </w:rPr>
        <w:t xml:space="preserve"> to keep subjects as separate as possible, </w:t>
      </w:r>
      <w:r w:rsidR="00D73961">
        <w:rPr>
          <w:rFonts w:ascii="Arial" w:hAnsi="Arial" w:cs="Arial"/>
          <w:sz w:val="20"/>
          <w:szCs w:val="20"/>
          <w:lang w:val="en-US"/>
        </w:rPr>
        <w:t>following</w:t>
      </w:r>
      <w:r>
        <w:rPr>
          <w:rFonts w:ascii="Arial" w:hAnsi="Arial" w:cs="Arial"/>
          <w:sz w:val="20"/>
          <w:szCs w:val="20"/>
          <w:lang w:val="en-US"/>
        </w:rPr>
        <w:t xml:space="preserve"> the issues </w:t>
      </w:r>
      <w:r w:rsidR="00D73961">
        <w:rPr>
          <w:rFonts w:ascii="Arial" w:hAnsi="Arial" w:cs="Arial"/>
          <w:sz w:val="20"/>
          <w:szCs w:val="20"/>
          <w:lang w:val="en-US"/>
        </w:rPr>
        <w:t>as defined by</w:t>
      </w:r>
      <w:r w:rsidR="00F669C4">
        <w:rPr>
          <w:rFonts w:ascii="Arial" w:hAnsi="Arial" w:cs="Arial"/>
          <w:sz w:val="20"/>
          <w:szCs w:val="20"/>
          <w:lang w:val="en-US"/>
        </w:rPr>
        <w:t xml:space="preserve"> </w:t>
      </w:r>
      <w:r w:rsidR="005123A2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  <w:lang w:val="en-US"/>
        </w:rPr>
        <w:t xml:space="preserve">rticle 8 of the </w:t>
      </w:r>
      <w:r w:rsidR="00D73961">
        <w:rPr>
          <w:rFonts w:ascii="Arial" w:hAnsi="Arial" w:cs="Arial"/>
          <w:sz w:val="20"/>
          <w:szCs w:val="20"/>
          <w:lang w:val="en-US"/>
        </w:rPr>
        <w:t xml:space="preserve">EC </w:t>
      </w:r>
      <w:r>
        <w:rPr>
          <w:rFonts w:ascii="Arial" w:hAnsi="Arial" w:cs="Arial"/>
          <w:sz w:val="20"/>
          <w:szCs w:val="20"/>
          <w:lang w:val="en-US"/>
        </w:rPr>
        <w:t xml:space="preserve">Regulation </w:t>
      </w:r>
      <w:r w:rsidR="00D73961">
        <w:rPr>
          <w:rFonts w:ascii="Arial" w:hAnsi="Arial" w:cs="Arial"/>
          <w:sz w:val="20"/>
          <w:szCs w:val="20"/>
          <w:lang w:val="en-US"/>
        </w:rPr>
        <w:t xml:space="preserve">(No.) </w:t>
      </w:r>
      <w:r>
        <w:rPr>
          <w:rFonts w:ascii="Arial" w:hAnsi="Arial" w:cs="Arial"/>
          <w:sz w:val="20"/>
          <w:szCs w:val="20"/>
          <w:lang w:val="en-US"/>
        </w:rPr>
        <w:t xml:space="preserve">715/2009. As such, ENTSOG pled to treat data exchange </w:t>
      </w:r>
      <w:r w:rsidR="005123A2">
        <w:rPr>
          <w:rFonts w:ascii="Arial" w:hAnsi="Arial" w:cs="Arial"/>
          <w:sz w:val="20"/>
          <w:szCs w:val="20"/>
          <w:lang w:val="en-US"/>
        </w:rPr>
        <w:t xml:space="preserve">under a </w:t>
      </w:r>
      <w:r>
        <w:rPr>
          <w:rFonts w:ascii="Arial" w:hAnsi="Arial" w:cs="Arial"/>
          <w:sz w:val="20"/>
          <w:szCs w:val="20"/>
          <w:lang w:val="en-US"/>
        </w:rPr>
        <w:t xml:space="preserve">separate Framework Guideline on Data Exchange and Settlement Rules (see </w:t>
      </w:r>
      <w:r w:rsidR="00D73961">
        <w:rPr>
          <w:rFonts w:ascii="Arial" w:hAnsi="Arial" w:cs="Arial"/>
          <w:sz w:val="20"/>
          <w:szCs w:val="20"/>
          <w:lang w:val="en-US"/>
        </w:rPr>
        <w:t xml:space="preserve">further comments </w:t>
      </w:r>
      <w:r>
        <w:rPr>
          <w:rFonts w:ascii="Arial" w:hAnsi="Arial" w:cs="Arial"/>
          <w:sz w:val="20"/>
          <w:szCs w:val="20"/>
          <w:lang w:val="en-US"/>
        </w:rPr>
        <w:t>under chapter 5 of this document</w:t>
      </w:r>
      <w:r w:rsidR="00D73961">
        <w:rPr>
          <w:rFonts w:ascii="Arial" w:hAnsi="Arial" w:cs="Arial"/>
          <w:sz w:val="20"/>
          <w:szCs w:val="20"/>
          <w:lang w:val="en-US"/>
        </w:rPr>
        <w:t>)</w:t>
      </w:r>
      <w:r w:rsidR="00F669C4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and to deal with operational constraints within the Framework Guidelines on </w:t>
      </w:r>
      <w:r w:rsidR="00D73961"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  <w:lang w:val="en-US"/>
        </w:rPr>
        <w:t xml:space="preserve">mergency </w:t>
      </w:r>
      <w:r w:rsidR="00D73961">
        <w:rPr>
          <w:rFonts w:ascii="Arial" w:hAnsi="Arial" w:cs="Arial"/>
          <w:sz w:val="20"/>
          <w:szCs w:val="20"/>
          <w:lang w:val="en-US"/>
        </w:rPr>
        <w:t>P</w:t>
      </w:r>
      <w:r>
        <w:rPr>
          <w:rFonts w:ascii="Arial" w:hAnsi="Arial" w:cs="Arial"/>
          <w:sz w:val="20"/>
          <w:szCs w:val="20"/>
          <w:lang w:val="en-US"/>
        </w:rPr>
        <w:t>rocedures.</w:t>
      </w:r>
    </w:p>
    <w:p w:rsidR="00227C0A" w:rsidRDefault="00C82B53" w:rsidP="00C96474">
      <w:pPr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EASEE-gas</w:t>
      </w:r>
      <w:r w:rsidR="00F669C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D73961">
        <w:rPr>
          <w:rFonts w:ascii="Arial" w:hAnsi="Arial" w:cs="Arial"/>
          <w:sz w:val="20"/>
          <w:szCs w:val="20"/>
          <w:lang w:val="en-US"/>
        </w:rPr>
        <w:t xml:space="preserve">requested that </w:t>
      </w:r>
      <w:r>
        <w:rPr>
          <w:rFonts w:ascii="Arial" w:hAnsi="Arial" w:cs="Arial"/>
          <w:sz w:val="20"/>
          <w:szCs w:val="20"/>
          <w:lang w:val="en-US"/>
        </w:rPr>
        <w:t xml:space="preserve">the interconnection agreement should </w:t>
      </w:r>
      <w:r w:rsidR="00223A56">
        <w:rPr>
          <w:rFonts w:ascii="Arial" w:hAnsi="Arial" w:cs="Arial"/>
          <w:sz w:val="20"/>
          <w:szCs w:val="20"/>
          <w:lang w:val="en-US"/>
        </w:rPr>
        <w:t>contain</w:t>
      </w:r>
      <w:r w:rsidR="00F669C4">
        <w:rPr>
          <w:rFonts w:ascii="Arial" w:hAnsi="Arial" w:cs="Arial"/>
          <w:sz w:val="20"/>
          <w:szCs w:val="20"/>
          <w:lang w:val="en-US"/>
        </w:rPr>
        <w:t xml:space="preserve"> </w:t>
      </w:r>
      <w:r w:rsidR="00223A56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  <w:lang w:val="en-US"/>
        </w:rPr>
        <w:t xml:space="preserve"> minimum set </w:t>
      </w:r>
      <w:r w:rsidR="00B710AE">
        <w:rPr>
          <w:rFonts w:ascii="Arial" w:hAnsi="Arial" w:cs="Arial"/>
          <w:sz w:val="20"/>
          <w:szCs w:val="20"/>
          <w:lang w:val="en-US"/>
        </w:rPr>
        <w:t>of topics</w:t>
      </w:r>
      <w:r w:rsidR="00F669C4">
        <w:rPr>
          <w:rFonts w:ascii="Arial" w:hAnsi="Arial" w:cs="Arial"/>
          <w:sz w:val="20"/>
          <w:szCs w:val="20"/>
          <w:lang w:val="en-US"/>
        </w:rPr>
        <w:t xml:space="preserve"> </w:t>
      </w:r>
      <w:r w:rsidR="00223A56">
        <w:rPr>
          <w:rFonts w:ascii="Arial" w:hAnsi="Arial" w:cs="Arial"/>
          <w:sz w:val="20"/>
          <w:szCs w:val="20"/>
          <w:lang w:val="en-US"/>
        </w:rPr>
        <w:t xml:space="preserve">to be </w:t>
      </w:r>
      <w:r w:rsidR="00227C0A">
        <w:rPr>
          <w:rFonts w:ascii="Arial" w:hAnsi="Arial" w:cs="Arial"/>
          <w:sz w:val="20"/>
          <w:szCs w:val="20"/>
          <w:lang w:val="en-US"/>
        </w:rPr>
        <w:t>stipulated in such an agreement</w:t>
      </w:r>
      <w:r w:rsidR="00223A56">
        <w:rPr>
          <w:rFonts w:ascii="Arial" w:hAnsi="Arial" w:cs="Arial"/>
          <w:sz w:val="20"/>
          <w:szCs w:val="20"/>
          <w:lang w:val="en-US"/>
        </w:rPr>
        <w:t xml:space="preserve">. </w:t>
      </w:r>
      <w:r w:rsidR="00227C0A">
        <w:rPr>
          <w:rFonts w:ascii="Arial" w:hAnsi="Arial" w:cs="Arial"/>
          <w:sz w:val="20"/>
          <w:szCs w:val="20"/>
          <w:lang w:val="en-US"/>
        </w:rPr>
        <w:t xml:space="preserve">The Framework Guideline should </w:t>
      </w:r>
      <w:r w:rsidR="00D73961">
        <w:rPr>
          <w:rFonts w:ascii="Arial" w:hAnsi="Arial" w:cs="Arial"/>
          <w:sz w:val="20"/>
          <w:szCs w:val="20"/>
          <w:lang w:val="en-US"/>
        </w:rPr>
        <w:t>neither</w:t>
      </w:r>
      <w:r w:rsidR="00227C0A">
        <w:rPr>
          <w:rFonts w:ascii="Arial" w:hAnsi="Arial" w:cs="Arial"/>
          <w:sz w:val="20"/>
          <w:szCs w:val="20"/>
          <w:lang w:val="en-US"/>
        </w:rPr>
        <w:t xml:space="preserve"> tackle a limited amount of topics, nor should </w:t>
      </w:r>
      <w:r w:rsidR="00D73961">
        <w:rPr>
          <w:rFonts w:ascii="Arial" w:hAnsi="Arial" w:cs="Arial"/>
          <w:sz w:val="20"/>
          <w:szCs w:val="20"/>
          <w:lang w:val="en-US"/>
        </w:rPr>
        <w:t xml:space="preserve">fully </w:t>
      </w:r>
      <w:r w:rsidR="00227C0A">
        <w:rPr>
          <w:rFonts w:ascii="Arial" w:hAnsi="Arial" w:cs="Arial"/>
          <w:sz w:val="20"/>
          <w:szCs w:val="20"/>
          <w:lang w:val="en-US"/>
        </w:rPr>
        <w:t>standardize the interconnection agreement</w:t>
      </w:r>
      <w:r w:rsidR="00223A56">
        <w:rPr>
          <w:rFonts w:ascii="Arial" w:hAnsi="Arial" w:cs="Arial"/>
          <w:sz w:val="20"/>
          <w:szCs w:val="20"/>
          <w:lang w:val="en-US"/>
        </w:rPr>
        <w:t xml:space="preserve">. </w:t>
      </w:r>
      <w:r w:rsidR="00F669C4">
        <w:rPr>
          <w:rFonts w:ascii="Arial" w:hAnsi="Arial" w:cs="Arial"/>
          <w:sz w:val="20"/>
          <w:szCs w:val="20"/>
          <w:lang w:val="en-US"/>
        </w:rPr>
        <w:t>A c</w:t>
      </w:r>
      <w:r w:rsidR="005123A2">
        <w:rPr>
          <w:rFonts w:ascii="Arial" w:hAnsi="Arial" w:cs="Arial"/>
          <w:sz w:val="20"/>
          <w:szCs w:val="20"/>
          <w:lang w:val="en-US"/>
        </w:rPr>
        <w:t>ertain level of freedom is necessary for the operators</w:t>
      </w:r>
      <w:r w:rsidR="00D73961">
        <w:rPr>
          <w:rFonts w:ascii="Arial" w:hAnsi="Arial" w:cs="Arial"/>
          <w:sz w:val="20"/>
          <w:szCs w:val="20"/>
          <w:lang w:val="en-US"/>
        </w:rPr>
        <w:t xml:space="preserve">, while allowing for </w:t>
      </w:r>
      <w:r w:rsidR="005123A2">
        <w:rPr>
          <w:rFonts w:ascii="Arial" w:hAnsi="Arial" w:cs="Arial"/>
          <w:sz w:val="20"/>
          <w:szCs w:val="20"/>
        </w:rPr>
        <w:t>similar agreements.</w:t>
      </w:r>
      <w:r w:rsidR="00F669C4">
        <w:rPr>
          <w:rFonts w:ascii="Arial" w:hAnsi="Arial" w:cs="Arial"/>
          <w:sz w:val="20"/>
          <w:szCs w:val="20"/>
        </w:rPr>
        <w:t xml:space="preserve"> </w:t>
      </w:r>
      <w:r w:rsidR="00227C0A">
        <w:rPr>
          <w:rFonts w:ascii="Arial" w:hAnsi="Arial" w:cs="Arial"/>
          <w:sz w:val="20"/>
          <w:szCs w:val="20"/>
          <w:lang w:val="en-US"/>
        </w:rPr>
        <w:t xml:space="preserve">This </w:t>
      </w:r>
      <w:r w:rsidR="00D73961">
        <w:rPr>
          <w:rFonts w:ascii="Arial" w:hAnsi="Arial" w:cs="Arial"/>
          <w:sz w:val="20"/>
          <w:szCs w:val="20"/>
          <w:lang w:val="en-US"/>
        </w:rPr>
        <w:t>wa</w:t>
      </w:r>
      <w:r w:rsidR="00227C0A">
        <w:rPr>
          <w:rFonts w:ascii="Arial" w:hAnsi="Arial" w:cs="Arial"/>
          <w:sz w:val="20"/>
          <w:szCs w:val="20"/>
          <w:lang w:val="en-US"/>
        </w:rPr>
        <w:t xml:space="preserve">s supported by ENTSOG. </w:t>
      </w:r>
      <w:r w:rsidR="00227C0A" w:rsidRPr="00227C0A">
        <w:rPr>
          <w:rFonts w:ascii="Arial" w:hAnsi="Arial" w:cs="Arial"/>
          <w:b/>
          <w:sz w:val="20"/>
          <w:szCs w:val="20"/>
          <w:lang w:val="en-US"/>
        </w:rPr>
        <w:t>ENTSOG</w:t>
      </w:r>
      <w:r w:rsidR="00227C0A">
        <w:rPr>
          <w:rFonts w:ascii="Arial" w:hAnsi="Arial" w:cs="Arial"/>
          <w:sz w:val="20"/>
          <w:szCs w:val="20"/>
          <w:lang w:val="en-US"/>
        </w:rPr>
        <w:t xml:space="preserve"> announced that they intend to publish a list of minimum topics to be included in an interconnection agreement</w:t>
      </w:r>
      <w:r w:rsidR="00F669C4">
        <w:rPr>
          <w:rFonts w:ascii="Arial" w:hAnsi="Arial" w:cs="Arial"/>
          <w:sz w:val="20"/>
          <w:szCs w:val="20"/>
          <w:lang w:val="en-US"/>
        </w:rPr>
        <w:t>,</w:t>
      </w:r>
      <w:r w:rsidR="005123A2">
        <w:rPr>
          <w:rFonts w:ascii="Arial" w:hAnsi="Arial" w:cs="Arial"/>
          <w:sz w:val="20"/>
          <w:szCs w:val="20"/>
          <w:lang w:val="en-US"/>
        </w:rPr>
        <w:t xml:space="preserve"> and possibly the</w:t>
      </w:r>
      <w:r w:rsidR="00797989">
        <w:rPr>
          <w:rFonts w:ascii="Arial" w:hAnsi="Arial" w:cs="Arial"/>
          <w:sz w:val="20"/>
          <w:szCs w:val="20"/>
          <w:lang w:val="en-US"/>
        </w:rPr>
        <w:t xml:space="preserve"> list</w:t>
      </w:r>
      <w:r w:rsidR="005123A2">
        <w:rPr>
          <w:rFonts w:ascii="Arial" w:hAnsi="Arial" w:cs="Arial"/>
          <w:sz w:val="20"/>
          <w:szCs w:val="20"/>
          <w:lang w:val="en-US"/>
        </w:rPr>
        <w:t xml:space="preserve"> would form part of the </w:t>
      </w:r>
      <w:r w:rsidR="00797989">
        <w:rPr>
          <w:rFonts w:ascii="Arial" w:hAnsi="Arial" w:cs="Arial"/>
          <w:sz w:val="20"/>
          <w:szCs w:val="20"/>
          <w:lang w:val="en-US"/>
        </w:rPr>
        <w:t xml:space="preserve">upcoming </w:t>
      </w:r>
      <w:r w:rsidR="005123A2">
        <w:rPr>
          <w:rFonts w:ascii="Arial" w:hAnsi="Arial" w:cs="Arial"/>
          <w:sz w:val="20"/>
          <w:szCs w:val="20"/>
          <w:lang w:val="en-US"/>
        </w:rPr>
        <w:t>network code</w:t>
      </w:r>
      <w:r w:rsidR="00227C0A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2317B7" w:rsidRDefault="00227C0A" w:rsidP="00C96474">
      <w:pPr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227C0A">
        <w:rPr>
          <w:rFonts w:ascii="Arial" w:hAnsi="Arial" w:cs="Arial"/>
          <w:b/>
          <w:sz w:val="20"/>
          <w:szCs w:val="20"/>
          <w:lang w:val="en-US"/>
        </w:rPr>
        <w:t>GEODE</w:t>
      </w:r>
      <w:r>
        <w:rPr>
          <w:rFonts w:ascii="Arial" w:hAnsi="Arial" w:cs="Arial"/>
          <w:sz w:val="20"/>
          <w:szCs w:val="20"/>
          <w:lang w:val="en-US"/>
        </w:rPr>
        <w:t xml:space="preserve"> recognize</w:t>
      </w:r>
      <w:r w:rsidR="00797989">
        <w:rPr>
          <w:rFonts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  <w:lang w:val="en-US"/>
        </w:rPr>
        <w:t xml:space="preserve"> that distribution systems </w:t>
      </w:r>
      <w:r w:rsidR="00797989">
        <w:rPr>
          <w:rFonts w:ascii="Arial" w:hAnsi="Arial" w:cs="Arial"/>
          <w:sz w:val="20"/>
          <w:szCs w:val="20"/>
          <w:lang w:val="en-US"/>
        </w:rPr>
        <w:t xml:space="preserve">did not have </w:t>
      </w:r>
      <w:r>
        <w:rPr>
          <w:rFonts w:ascii="Arial" w:hAnsi="Arial" w:cs="Arial"/>
          <w:sz w:val="20"/>
          <w:szCs w:val="20"/>
          <w:lang w:val="en-US"/>
        </w:rPr>
        <w:t>a nomination process, although</w:t>
      </w:r>
      <w:r w:rsidR="002317B7">
        <w:rPr>
          <w:rFonts w:ascii="Arial" w:hAnsi="Arial" w:cs="Arial"/>
          <w:sz w:val="20"/>
          <w:szCs w:val="20"/>
          <w:lang w:val="en-US"/>
        </w:rPr>
        <w:t xml:space="preserve"> on the interconnection points between transmission and distribution systems, quantities </w:t>
      </w:r>
      <w:r w:rsidR="00797989">
        <w:rPr>
          <w:rFonts w:ascii="Arial" w:hAnsi="Arial" w:cs="Arial"/>
          <w:sz w:val="20"/>
          <w:szCs w:val="20"/>
          <w:lang w:val="en-US"/>
        </w:rPr>
        <w:t>must</w:t>
      </w:r>
      <w:r w:rsidR="002317B7">
        <w:rPr>
          <w:rFonts w:ascii="Arial" w:hAnsi="Arial" w:cs="Arial"/>
          <w:sz w:val="20"/>
          <w:szCs w:val="20"/>
          <w:lang w:val="en-US"/>
        </w:rPr>
        <w:t xml:space="preserve"> match. GEODE insist</w:t>
      </w:r>
      <w:r w:rsidR="00797989">
        <w:rPr>
          <w:rFonts w:ascii="Arial" w:hAnsi="Arial" w:cs="Arial"/>
          <w:sz w:val="20"/>
          <w:szCs w:val="20"/>
          <w:lang w:val="en-US"/>
        </w:rPr>
        <w:t>ed</w:t>
      </w:r>
      <w:r w:rsidR="002317B7">
        <w:rPr>
          <w:rFonts w:ascii="Arial" w:hAnsi="Arial" w:cs="Arial"/>
          <w:sz w:val="20"/>
          <w:szCs w:val="20"/>
          <w:lang w:val="en-US"/>
        </w:rPr>
        <w:t xml:space="preserve"> that</w:t>
      </w:r>
      <w:r w:rsidR="00F669C4">
        <w:rPr>
          <w:rFonts w:ascii="Arial" w:hAnsi="Arial" w:cs="Arial"/>
          <w:sz w:val="20"/>
          <w:szCs w:val="20"/>
          <w:lang w:val="en-US"/>
        </w:rPr>
        <w:t xml:space="preserve"> </w:t>
      </w:r>
      <w:r w:rsidR="00797989">
        <w:rPr>
          <w:rFonts w:ascii="Arial" w:hAnsi="Arial" w:cs="Arial"/>
          <w:sz w:val="20"/>
          <w:szCs w:val="20"/>
          <w:lang w:val="en-US"/>
        </w:rPr>
        <w:t>DSOs should not be forgotten</w:t>
      </w:r>
      <w:r w:rsidR="002317B7">
        <w:rPr>
          <w:rFonts w:ascii="Arial" w:hAnsi="Arial" w:cs="Arial"/>
          <w:sz w:val="20"/>
          <w:szCs w:val="20"/>
          <w:lang w:val="en-US"/>
        </w:rPr>
        <w:t xml:space="preserve">, when </w:t>
      </w:r>
      <w:r w:rsidR="00797989">
        <w:rPr>
          <w:rFonts w:ascii="Arial" w:hAnsi="Arial" w:cs="Arial"/>
          <w:sz w:val="20"/>
          <w:szCs w:val="20"/>
          <w:lang w:val="en-US"/>
        </w:rPr>
        <w:t xml:space="preserve">communication </w:t>
      </w:r>
      <w:r w:rsidR="002317B7">
        <w:rPr>
          <w:rFonts w:ascii="Arial" w:hAnsi="Arial" w:cs="Arial"/>
          <w:sz w:val="20"/>
          <w:szCs w:val="20"/>
          <w:lang w:val="en-US"/>
        </w:rPr>
        <w:t xml:space="preserve">rules </w:t>
      </w:r>
      <w:r w:rsidR="00797989">
        <w:rPr>
          <w:rFonts w:ascii="Arial" w:hAnsi="Arial" w:cs="Arial"/>
          <w:sz w:val="20"/>
          <w:szCs w:val="20"/>
          <w:lang w:val="en-US"/>
        </w:rPr>
        <w:t>would be</w:t>
      </w:r>
      <w:r w:rsidR="002317B7">
        <w:rPr>
          <w:rFonts w:ascii="Arial" w:hAnsi="Arial" w:cs="Arial"/>
          <w:sz w:val="20"/>
          <w:szCs w:val="20"/>
          <w:lang w:val="en-US"/>
        </w:rPr>
        <w:t xml:space="preserve"> set in case of operational constraints within the nomination process.</w:t>
      </w:r>
    </w:p>
    <w:p w:rsidR="00797989" w:rsidRDefault="00797989" w:rsidP="00C96474">
      <w:pPr>
        <w:ind w:left="720"/>
        <w:jc w:val="both"/>
        <w:rPr>
          <w:rFonts w:ascii="Arial" w:hAnsi="Arial" w:cs="Arial"/>
          <w:sz w:val="20"/>
          <w:szCs w:val="20"/>
          <w:lang w:val="en-US"/>
        </w:rPr>
      </w:pPr>
    </w:p>
    <w:p w:rsidR="002317B7" w:rsidRPr="00972E1C" w:rsidRDefault="002317B7" w:rsidP="002317B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  <w:lang w:val="en-US"/>
        </w:rPr>
      </w:pPr>
      <w:r w:rsidRPr="00972E1C">
        <w:rPr>
          <w:rFonts w:ascii="Arial" w:hAnsi="Arial" w:cs="Arial"/>
          <w:b/>
          <w:sz w:val="20"/>
          <w:szCs w:val="20"/>
          <w:lang w:val="en-US"/>
        </w:rPr>
        <w:t xml:space="preserve">Feedback on </w:t>
      </w:r>
      <w:r w:rsidR="005123A2">
        <w:rPr>
          <w:rFonts w:ascii="Arial" w:hAnsi="Arial" w:cs="Arial"/>
          <w:b/>
          <w:sz w:val="20"/>
          <w:szCs w:val="20"/>
          <w:lang w:val="en-US"/>
        </w:rPr>
        <w:t xml:space="preserve">the </w:t>
      </w:r>
      <w:r>
        <w:rPr>
          <w:rFonts w:ascii="Arial" w:hAnsi="Arial" w:cs="Arial"/>
          <w:b/>
          <w:sz w:val="20"/>
          <w:szCs w:val="20"/>
          <w:lang w:val="en-US"/>
        </w:rPr>
        <w:t>technical interface</w:t>
      </w:r>
      <w:r w:rsidRPr="00972E1C">
        <w:rPr>
          <w:rFonts w:ascii="Arial" w:hAnsi="Arial" w:cs="Arial"/>
          <w:b/>
          <w:sz w:val="20"/>
          <w:szCs w:val="20"/>
          <w:lang w:val="en-US"/>
        </w:rPr>
        <w:t>:</w:t>
      </w:r>
    </w:p>
    <w:p w:rsidR="00227C0A" w:rsidRPr="00C82B53" w:rsidRDefault="002317B7" w:rsidP="00C96474">
      <w:pPr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6421F3">
        <w:rPr>
          <w:rFonts w:ascii="Arial" w:hAnsi="Arial" w:cs="Arial"/>
          <w:b/>
          <w:sz w:val="20"/>
          <w:szCs w:val="20"/>
          <w:lang w:val="en-US"/>
        </w:rPr>
        <w:t>ENTSOG</w:t>
      </w:r>
      <w:r>
        <w:rPr>
          <w:rFonts w:ascii="Arial" w:hAnsi="Arial" w:cs="Arial"/>
          <w:sz w:val="20"/>
          <w:szCs w:val="20"/>
          <w:lang w:val="en-US"/>
        </w:rPr>
        <w:t xml:space="preserve"> suggest</w:t>
      </w:r>
      <w:r w:rsidR="00797989">
        <w:rPr>
          <w:rFonts w:ascii="Arial" w:hAnsi="Arial" w:cs="Arial"/>
          <w:sz w:val="20"/>
          <w:szCs w:val="20"/>
          <w:lang w:val="en-US"/>
        </w:rPr>
        <w:t>ed</w:t>
      </w:r>
      <w:r>
        <w:rPr>
          <w:rFonts w:ascii="Arial" w:hAnsi="Arial" w:cs="Arial"/>
          <w:sz w:val="20"/>
          <w:szCs w:val="20"/>
          <w:lang w:val="en-US"/>
        </w:rPr>
        <w:t xml:space="preserve"> that </w:t>
      </w:r>
      <w:r w:rsidR="005123A2">
        <w:rPr>
          <w:rFonts w:ascii="Arial" w:hAnsi="Arial" w:cs="Arial"/>
          <w:sz w:val="20"/>
          <w:szCs w:val="20"/>
          <w:lang w:val="en-US"/>
        </w:rPr>
        <w:t xml:space="preserve">concerning </w:t>
      </w:r>
      <w:r>
        <w:rPr>
          <w:rFonts w:ascii="Arial" w:hAnsi="Arial" w:cs="Arial"/>
          <w:sz w:val="20"/>
          <w:szCs w:val="20"/>
          <w:lang w:val="en-US"/>
        </w:rPr>
        <w:t xml:space="preserve">the harmonization of units, a difference </w:t>
      </w:r>
      <w:r w:rsidR="00797989">
        <w:rPr>
          <w:rFonts w:ascii="Arial" w:hAnsi="Arial" w:cs="Arial"/>
          <w:sz w:val="20"/>
          <w:szCs w:val="20"/>
          <w:lang w:val="en-US"/>
        </w:rPr>
        <w:t xml:space="preserve">should </w:t>
      </w:r>
      <w:r>
        <w:rPr>
          <w:rFonts w:ascii="Arial" w:hAnsi="Arial" w:cs="Arial"/>
          <w:sz w:val="20"/>
          <w:szCs w:val="20"/>
          <w:lang w:val="en-US"/>
        </w:rPr>
        <w:t xml:space="preserve">be made between market related units and </w:t>
      </w:r>
      <w:r w:rsidR="005123A2">
        <w:rPr>
          <w:rFonts w:ascii="Arial" w:hAnsi="Arial" w:cs="Arial"/>
          <w:sz w:val="20"/>
          <w:szCs w:val="20"/>
          <w:lang w:val="en-US"/>
        </w:rPr>
        <w:t>technical</w:t>
      </w:r>
      <w:r>
        <w:rPr>
          <w:rFonts w:ascii="Arial" w:hAnsi="Arial" w:cs="Arial"/>
          <w:sz w:val="20"/>
          <w:szCs w:val="20"/>
          <w:lang w:val="en-US"/>
        </w:rPr>
        <w:t xml:space="preserve"> units. The focus should be on the market related </w:t>
      </w:r>
      <w:r>
        <w:rPr>
          <w:rFonts w:ascii="Arial" w:hAnsi="Arial" w:cs="Arial"/>
          <w:sz w:val="20"/>
          <w:szCs w:val="20"/>
          <w:lang w:val="en-US"/>
        </w:rPr>
        <w:lastRenderedPageBreak/>
        <w:t xml:space="preserve">units </w:t>
      </w:r>
      <w:r w:rsidR="006421F3">
        <w:rPr>
          <w:rFonts w:ascii="Arial" w:hAnsi="Arial" w:cs="Arial"/>
          <w:sz w:val="20"/>
          <w:szCs w:val="20"/>
          <w:lang w:val="en-US"/>
        </w:rPr>
        <w:t xml:space="preserve">like energy, volume and gross calorific value. If further harmonization </w:t>
      </w:r>
      <w:r w:rsidR="00797989">
        <w:rPr>
          <w:rFonts w:ascii="Arial" w:hAnsi="Arial" w:cs="Arial"/>
          <w:sz w:val="20"/>
          <w:szCs w:val="20"/>
          <w:lang w:val="en-US"/>
        </w:rPr>
        <w:t>would be necessary</w:t>
      </w:r>
      <w:r w:rsidR="00F669C4">
        <w:rPr>
          <w:rFonts w:ascii="Arial" w:hAnsi="Arial" w:cs="Arial"/>
          <w:sz w:val="20"/>
          <w:szCs w:val="20"/>
          <w:lang w:val="en-US"/>
        </w:rPr>
        <w:t>,</w:t>
      </w:r>
      <w:r w:rsidR="00797989">
        <w:rPr>
          <w:rFonts w:ascii="Arial" w:hAnsi="Arial" w:cs="Arial"/>
          <w:sz w:val="20"/>
          <w:szCs w:val="20"/>
          <w:lang w:val="en-US"/>
        </w:rPr>
        <w:t xml:space="preserve"> </w:t>
      </w:r>
      <w:r w:rsidR="006421F3">
        <w:rPr>
          <w:rFonts w:ascii="Arial" w:hAnsi="Arial" w:cs="Arial"/>
          <w:sz w:val="20"/>
          <w:szCs w:val="20"/>
          <w:lang w:val="en-US"/>
        </w:rPr>
        <w:t>more emphasi</w:t>
      </w:r>
      <w:r w:rsidR="00797989">
        <w:rPr>
          <w:rFonts w:ascii="Arial" w:hAnsi="Arial" w:cs="Arial"/>
          <w:sz w:val="20"/>
          <w:szCs w:val="20"/>
          <w:lang w:val="en-US"/>
        </w:rPr>
        <w:t>s</w:t>
      </w:r>
      <w:r w:rsidR="006421F3">
        <w:rPr>
          <w:rFonts w:ascii="Arial" w:hAnsi="Arial" w:cs="Arial"/>
          <w:sz w:val="20"/>
          <w:szCs w:val="20"/>
          <w:lang w:val="en-US"/>
        </w:rPr>
        <w:t xml:space="preserve"> should </w:t>
      </w:r>
      <w:r w:rsidR="00797989">
        <w:rPr>
          <w:rFonts w:ascii="Arial" w:hAnsi="Arial" w:cs="Arial"/>
          <w:sz w:val="20"/>
          <w:szCs w:val="20"/>
          <w:lang w:val="en-US"/>
        </w:rPr>
        <w:t>be</w:t>
      </w:r>
      <w:r w:rsidR="006421F3">
        <w:rPr>
          <w:rFonts w:ascii="Arial" w:hAnsi="Arial" w:cs="Arial"/>
          <w:sz w:val="20"/>
          <w:szCs w:val="20"/>
          <w:lang w:val="en-US"/>
        </w:rPr>
        <w:t xml:space="preserve"> on standardized conversion rules. </w:t>
      </w:r>
    </w:p>
    <w:p w:rsidR="006421F3" w:rsidRDefault="006421F3" w:rsidP="00C96474">
      <w:p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Related to the gas quality, </w:t>
      </w:r>
      <w:r w:rsidRPr="006421F3">
        <w:rPr>
          <w:rFonts w:ascii="Arial" w:hAnsi="Arial" w:cs="Arial"/>
          <w:b/>
          <w:sz w:val="20"/>
          <w:szCs w:val="20"/>
          <w:lang w:val="en-US"/>
        </w:rPr>
        <w:t>ENTSOG</w:t>
      </w:r>
      <w:r>
        <w:rPr>
          <w:rFonts w:ascii="Arial" w:hAnsi="Arial" w:cs="Arial"/>
          <w:sz w:val="20"/>
          <w:szCs w:val="20"/>
          <w:lang w:val="en-US"/>
        </w:rPr>
        <w:t xml:space="preserve"> insist</w:t>
      </w:r>
      <w:r w:rsidR="00797989">
        <w:rPr>
          <w:rFonts w:ascii="Arial" w:hAnsi="Arial" w:cs="Arial"/>
          <w:sz w:val="20"/>
          <w:szCs w:val="20"/>
          <w:lang w:val="en-US"/>
        </w:rPr>
        <w:t>ed</w:t>
      </w:r>
      <w:r>
        <w:rPr>
          <w:rFonts w:ascii="Arial" w:hAnsi="Arial" w:cs="Arial"/>
          <w:sz w:val="20"/>
          <w:szCs w:val="20"/>
          <w:lang w:val="en-US"/>
        </w:rPr>
        <w:t xml:space="preserve"> that the CEN mandate should be very carefully followed</w:t>
      </w:r>
      <w:r w:rsidR="00797989">
        <w:rPr>
          <w:rFonts w:ascii="Arial" w:hAnsi="Arial" w:cs="Arial"/>
          <w:sz w:val="20"/>
          <w:szCs w:val="20"/>
          <w:lang w:val="en-US"/>
        </w:rPr>
        <w:t xml:space="preserve"> up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r w:rsidR="00C10C28">
        <w:rPr>
          <w:rFonts w:ascii="Arial" w:hAnsi="Arial" w:cs="Arial"/>
          <w:sz w:val="20"/>
          <w:szCs w:val="20"/>
          <w:lang w:val="en-US"/>
        </w:rPr>
        <w:t>While</w:t>
      </w:r>
      <w:r>
        <w:rPr>
          <w:rFonts w:ascii="Arial" w:hAnsi="Arial" w:cs="Arial"/>
          <w:sz w:val="20"/>
          <w:szCs w:val="20"/>
          <w:lang w:val="en-US"/>
        </w:rPr>
        <w:t xml:space="preserve"> harmonization of gas quality is needed, it is also clear that it will induce costs. Both aspects should be taken very carefully into account</w:t>
      </w:r>
      <w:r w:rsidR="00223A56">
        <w:rPr>
          <w:rFonts w:ascii="Arial" w:hAnsi="Arial" w:cs="Arial"/>
          <w:sz w:val="20"/>
          <w:szCs w:val="20"/>
          <w:lang w:val="en-US"/>
        </w:rPr>
        <w:t>.</w:t>
      </w:r>
      <w:r w:rsidR="00B61D87">
        <w:rPr>
          <w:rFonts w:ascii="Arial" w:hAnsi="Arial" w:cs="Arial"/>
          <w:sz w:val="20"/>
          <w:szCs w:val="20"/>
          <w:lang w:val="en-US"/>
        </w:rPr>
        <w:t xml:space="preserve">  </w:t>
      </w:r>
      <w:r w:rsidR="00223A56">
        <w:rPr>
          <w:rFonts w:ascii="Arial" w:hAnsi="Arial" w:cs="Arial"/>
          <w:sz w:val="20"/>
          <w:szCs w:val="20"/>
          <w:lang w:val="en-US"/>
        </w:rPr>
        <w:t>Appropriate</w:t>
      </w:r>
      <w:r w:rsidR="005123A2">
        <w:rPr>
          <w:rFonts w:ascii="Arial" w:hAnsi="Arial" w:cs="Arial"/>
          <w:sz w:val="20"/>
          <w:szCs w:val="20"/>
          <w:lang w:val="en-US"/>
        </w:rPr>
        <w:t xml:space="preserve"> cost allocation and cost recove</w:t>
      </w:r>
      <w:r w:rsidR="00223A56">
        <w:rPr>
          <w:rFonts w:ascii="Arial" w:hAnsi="Arial" w:cs="Arial"/>
          <w:sz w:val="20"/>
          <w:szCs w:val="20"/>
          <w:lang w:val="en-US"/>
        </w:rPr>
        <w:t>r</w:t>
      </w:r>
      <w:r w:rsidR="005123A2">
        <w:rPr>
          <w:rFonts w:ascii="Arial" w:hAnsi="Arial" w:cs="Arial"/>
          <w:sz w:val="20"/>
          <w:szCs w:val="20"/>
          <w:lang w:val="en-US"/>
        </w:rPr>
        <w:t>y methods should be thought of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72518C" w:rsidRDefault="006421F3" w:rsidP="00C96474">
      <w:p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Related to the capacity calculation, </w:t>
      </w:r>
      <w:r w:rsidRPr="006421F3">
        <w:rPr>
          <w:rFonts w:ascii="Arial" w:hAnsi="Arial" w:cs="Arial"/>
          <w:b/>
          <w:sz w:val="20"/>
          <w:szCs w:val="20"/>
          <w:lang w:val="en-US"/>
        </w:rPr>
        <w:t>ENTSOG</w:t>
      </w:r>
      <w:r>
        <w:rPr>
          <w:rFonts w:ascii="Arial" w:hAnsi="Arial" w:cs="Arial"/>
          <w:sz w:val="20"/>
          <w:szCs w:val="20"/>
          <w:lang w:val="en-US"/>
        </w:rPr>
        <w:t xml:space="preserve"> does not see the benefit </w:t>
      </w:r>
      <w:r w:rsidR="00B61D87">
        <w:rPr>
          <w:rFonts w:ascii="Arial" w:hAnsi="Arial" w:cs="Arial"/>
          <w:sz w:val="20"/>
          <w:szCs w:val="20"/>
          <w:lang w:val="en-US"/>
        </w:rPr>
        <w:t>in</w:t>
      </w:r>
      <w:r>
        <w:rPr>
          <w:rFonts w:ascii="Arial" w:hAnsi="Arial" w:cs="Arial"/>
          <w:sz w:val="20"/>
          <w:szCs w:val="20"/>
          <w:lang w:val="en-US"/>
        </w:rPr>
        <w:t xml:space="preserve"> treat</w:t>
      </w:r>
      <w:r w:rsidR="00B61D87">
        <w:rPr>
          <w:rFonts w:ascii="Arial" w:hAnsi="Arial" w:cs="Arial"/>
          <w:sz w:val="20"/>
          <w:szCs w:val="20"/>
          <w:lang w:val="en-US"/>
        </w:rPr>
        <w:t>ing</w:t>
      </w:r>
      <w:r>
        <w:rPr>
          <w:rFonts w:ascii="Arial" w:hAnsi="Arial" w:cs="Arial"/>
          <w:sz w:val="20"/>
          <w:szCs w:val="20"/>
          <w:lang w:val="en-US"/>
        </w:rPr>
        <w:t xml:space="preserve"> this as an interoperability issue</w:t>
      </w:r>
      <w:r w:rsidR="00B61D87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and refers to the Framework Guideline on CAM, </w:t>
      </w:r>
      <w:r w:rsidR="005123A2">
        <w:rPr>
          <w:rFonts w:ascii="Arial" w:hAnsi="Arial" w:cs="Arial"/>
          <w:sz w:val="20"/>
          <w:szCs w:val="20"/>
          <w:lang w:val="en-US"/>
        </w:rPr>
        <w:t xml:space="preserve">which tackles </w:t>
      </w:r>
      <w:r>
        <w:rPr>
          <w:rFonts w:ascii="Arial" w:hAnsi="Arial" w:cs="Arial"/>
          <w:sz w:val="20"/>
          <w:szCs w:val="20"/>
          <w:lang w:val="en-US"/>
        </w:rPr>
        <w:t xml:space="preserve">capacity </w:t>
      </w:r>
      <w:r w:rsidR="005123A2">
        <w:rPr>
          <w:rFonts w:ascii="Arial" w:hAnsi="Arial" w:cs="Arial"/>
          <w:sz w:val="20"/>
          <w:szCs w:val="20"/>
          <w:lang w:val="en-US"/>
        </w:rPr>
        <w:t>calculation</w:t>
      </w:r>
      <w:r w:rsidR="003423C2">
        <w:rPr>
          <w:rFonts w:ascii="Arial" w:hAnsi="Arial" w:cs="Arial"/>
          <w:sz w:val="20"/>
          <w:szCs w:val="20"/>
          <w:lang w:val="en-US"/>
        </w:rPr>
        <w:t>.</w:t>
      </w:r>
      <w:r w:rsidR="00B61D87">
        <w:rPr>
          <w:rFonts w:ascii="Arial" w:hAnsi="Arial" w:cs="Arial"/>
          <w:sz w:val="20"/>
          <w:szCs w:val="20"/>
          <w:lang w:val="en-US"/>
        </w:rPr>
        <w:t xml:space="preserve"> </w:t>
      </w:r>
      <w:r w:rsidR="003423C2">
        <w:rPr>
          <w:rFonts w:ascii="Arial" w:hAnsi="Arial" w:cs="Arial"/>
          <w:sz w:val="20"/>
          <w:szCs w:val="20"/>
          <w:lang w:val="en-US"/>
        </w:rPr>
        <w:t xml:space="preserve"> I</w:t>
      </w:r>
      <w:r w:rsidR="005123A2">
        <w:rPr>
          <w:rFonts w:ascii="Arial" w:hAnsi="Arial" w:cs="Arial"/>
          <w:sz w:val="20"/>
          <w:szCs w:val="20"/>
          <w:lang w:val="en-US"/>
        </w:rPr>
        <w:t xml:space="preserve">n </w:t>
      </w:r>
      <w:r>
        <w:rPr>
          <w:rFonts w:ascii="Arial" w:hAnsi="Arial" w:cs="Arial"/>
          <w:sz w:val="20"/>
          <w:szCs w:val="20"/>
          <w:lang w:val="en-US"/>
        </w:rPr>
        <w:t>their opinion</w:t>
      </w:r>
      <w:r w:rsidR="003423C2">
        <w:rPr>
          <w:rFonts w:ascii="Arial" w:hAnsi="Arial" w:cs="Arial"/>
          <w:sz w:val="20"/>
          <w:szCs w:val="20"/>
          <w:lang w:val="en-US"/>
        </w:rPr>
        <w:t xml:space="preserve"> th</w:t>
      </w:r>
      <w:r w:rsidR="00C10C28">
        <w:rPr>
          <w:rFonts w:ascii="Arial" w:hAnsi="Arial" w:cs="Arial"/>
          <w:sz w:val="20"/>
          <w:szCs w:val="20"/>
          <w:lang w:val="en-US"/>
        </w:rPr>
        <w:t>e work done will be sufficient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6421F3" w:rsidRDefault="006421F3" w:rsidP="00C96474">
      <w:p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 w:rsidRPr="00A55F4F">
        <w:rPr>
          <w:rFonts w:ascii="Arial" w:hAnsi="Arial" w:cs="Arial"/>
          <w:b/>
          <w:sz w:val="20"/>
          <w:szCs w:val="20"/>
          <w:lang w:val="en-US"/>
        </w:rPr>
        <w:t>EASEE-gas</w:t>
      </w:r>
      <w:r w:rsidR="00B61D8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C10C28">
        <w:rPr>
          <w:rFonts w:ascii="Arial" w:hAnsi="Arial" w:cs="Arial"/>
          <w:sz w:val="20"/>
          <w:szCs w:val="20"/>
          <w:lang w:val="en-US"/>
        </w:rPr>
        <w:t xml:space="preserve">added </w:t>
      </w:r>
      <w:r>
        <w:rPr>
          <w:rFonts w:ascii="Arial" w:hAnsi="Arial" w:cs="Arial"/>
          <w:sz w:val="20"/>
          <w:szCs w:val="20"/>
          <w:lang w:val="en-US"/>
        </w:rPr>
        <w:t xml:space="preserve">that harmonization of units as stipulated is </w:t>
      </w:r>
      <w:r w:rsidR="005123A2">
        <w:rPr>
          <w:rFonts w:ascii="Arial" w:hAnsi="Arial" w:cs="Arial"/>
          <w:sz w:val="20"/>
          <w:szCs w:val="20"/>
          <w:lang w:val="en-US"/>
        </w:rPr>
        <w:t>sufficient</w:t>
      </w:r>
      <w:r>
        <w:rPr>
          <w:rFonts w:ascii="Arial" w:hAnsi="Arial" w:cs="Arial"/>
          <w:sz w:val="20"/>
          <w:szCs w:val="20"/>
          <w:lang w:val="en-US"/>
        </w:rPr>
        <w:t xml:space="preserve">, that harmonization of gas quality </w:t>
      </w:r>
      <w:r w:rsidR="00A55F4F">
        <w:rPr>
          <w:rFonts w:ascii="Arial" w:hAnsi="Arial" w:cs="Arial"/>
          <w:sz w:val="20"/>
          <w:szCs w:val="20"/>
          <w:lang w:val="en-US"/>
        </w:rPr>
        <w:t>(meaning H-gas</w:t>
      </w:r>
      <w:r w:rsidR="005123A2">
        <w:rPr>
          <w:rFonts w:ascii="Arial" w:hAnsi="Arial" w:cs="Arial"/>
          <w:sz w:val="20"/>
          <w:szCs w:val="20"/>
          <w:lang w:val="en-US"/>
        </w:rPr>
        <w:t xml:space="preserve"> only, not L-gas</w:t>
      </w:r>
      <w:r w:rsidR="00A55F4F">
        <w:rPr>
          <w:rFonts w:ascii="Arial" w:hAnsi="Arial" w:cs="Arial"/>
          <w:sz w:val="20"/>
          <w:szCs w:val="20"/>
          <w:lang w:val="en-US"/>
        </w:rPr>
        <w:t xml:space="preserve">) </w:t>
      </w:r>
      <w:r>
        <w:rPr>
          <w:rFonts w:ascii="Arial" w:hAnsi="Arial" w:cs="Arial"/>
          <w:sz w:val="20"/>
          <w:szCs w:val="20"/>
          <w:lang w:val="en-US"/>
        </w:rPr>
        <w:t>w</w:t>
      </w:r>
      <w:r w:rsidR="00C10C28">
        <w:rPr>
          <w:rFonts w:ascii="Arial" w:hAnsi="Arial" w:cs="Arial"/>
          <w:sz w:val="20"/>
          <w:szCs w:val="20"/>
          <w:lang w:val="en-US"/>
        </w:rPr>
        <w:t>ould</w:t>
      </w:r>
      <w:r>
        <w:rPr>
          <w:rFonts w:ascii="Arial" w:hAnsi="Arial" w:cs="Arial"/>
          <w:sz w:val="20"/>
          <w:szCs w:val="20"/>
          <w:lang w:val="en-US"/>
        </w:rPr>
        <w:t xml:space="preserve"> be difficult</w:t>
      </w:r>
      <w:r w:rsidR="00B61D87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but </w:t>
      </w:r>
      <w:r w:rsidR="00B61D87">
        <w:rPr>
          <w:rFonts w:ascii="Arial" w:hAnsi="Arial" w:cs="Arial"/>
          <w:sz w:val="20"/>
          <w:szCs w:val="20"/>
          <w:lang w:val="en-US"/>
        </w:rPr>
        <w:t xml:space="preserve">could </w:t>
      </w:r>
      <w:r>
        <w:rPr>
          <w:rFonts w:ascii="Arial" w:hAnsi="Arial" w:cs="Arial"/>
          <w:sz w:val="20"/>
          <w:szCs w:val="20"/>
          <w:lang w:val="en-US"/>
        </w:rPr>
        <w:t xml:space="preserve"> be tackled</w:t>
      </w:r>
      <w:r w:rsidR="00A55F4F">
        <w:rPr>
          <w:rFonts w:ascii="Arial" w:hAnsi="Arial" w:cs="Arial"/>
          <w:sz w:val="20"/>
          <w:szCs w:val="20"/>
          <w:lang w:val="en-US"/>
        </w:rPr>
        <w:t xml:space="preserve"> and that other parameters or aspects </w:t>
      </w:r>
      <w:r w:rsidR="00C10C28">
        <w:rPr>
          <w:rFonts w:ascii="Arial" w:hAnsi="Arial" w:cs="Arial"/>
          <w:sz w:val="20"/>
          <w:szCs w:val="20"/>
          <w:lang w:val="en-US"/>
        </w:rPr>
        <w:t xml:space="preserve">would </w:t>
      </w:r>
      <w:r w:rsidR="00A55F4F">
        <w:rPr>
          <w:rFonts w:ascii="Arial" w:hAnsi="Arial" w:cs="Arial"/>
          <w:sz w:val="20"/>
          <w:szCs w:val="20"/>
          <w:lang w:val="en-US"/>
        </w:rPr>
        <w:t>not have to be treated</w:t>
      </w:r>
      <w:r w:rsidR="00B61D87">
        <w:rPr>
          <w:rFonts w:ascii="Arial" w:hAnsi="Arial" w:cs="Arial"/>
          <w:sz w:val="20"/>
          <w:szCs w:val="20"/>
          <w:lang w:val="en-US"/>
        </w:rPr>
        <w:t>,</w:t>
      </w:r>
      <w:r w:rsidR="00A55F4F">
        <w:rPr>
          <w:rFonts w:ascii="Arial" w:hAnsi="Arial" w:cs="Arial"/>
          <w:sz w:val="20"/>
          <w:szCs w:val="20"/>
          <w:lang w:val="en-US"/>
        </w:rPr>
        <w:t xml:space="preserve"> except for biogas</w:t>
      </w:r>
      <w:r w:rsidR="005123A2">
        <w:rPr>
          <w:rFonts w:ascii="Arial" w:hAnsi="Arial" w:cs="Arial"/>
          <w:sz w:val="20"/>
          <w:szCs w:val="20"/>
          <w:lang w:val="en-US"/>
        </w:rPr>
        <w:t xml:space="preserve">/ </w:t>
      </w:r>
      <w:proofErr w:type="spellStart"/>
      <w:r w:rsidR="005123A2">
        <w:rPr>
          <w:rFonts w:ascii="Arial" w:hAnsi="Arial" w:cs="Arial"/>
          <w:sz w:val="20"/>
          <w:szCs w:val="20"/>
          <w:lang w:val="en-US"/>
        </w:rPr>
        <w:t>biomethane</w:t>
      </w:r>
      <w:proofErr w:type="spellEnd"/>
      <w:r w:rsidR="00A55F4F">
        <w:rPr>
          <w:rFonts w:ascii="Arial" w:hAnsi="Arial" w:cs="Arial"/>
          <w:sz w:val="20"/>
          <w:szCs w:val="20"/>
          <w:lang w:val="en-US"/>
        </w:rPr>
        <w:t xml:space="preserve"> or other</w:t>
      </w:r>
      <w:r w:rsidR="004A11D9">
        <w:rPr>
          <w:rFonts w:ascii="Arial" w:hAnsi="Arial" w:cs="Arial"/>
          <w:sz w:val="20"/>
          <w:szCs w:val="20"/>
          <w:lang w:val="en-US"/>
        </w:rPr>
        <w:t>s</w:t>
      </w:r>
      <w:r w:rsidR="00A55F4F">
        <w:rPr>
          <w:rFonts w:ascii="Arial" w:hAnsi="Arial" w:cs="Arial"/>
          <w:sz w:val="20"/>
          <w:szCs w:val="20"/>
          <w:lang w:val="en-US"/>
        </w:rPr>
        <w:t xml:space="preserve"> with an environmental impact.</w:t>
      </w:r>
    </w:p>
    <w:p w:rsidR="00A55F4F" w:rsidRDefault="001567B7" w:rsidP="00C96474">
      <w:p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An end</w:t>
      </w:r>
      <w:r w:rsidR="004A11D9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>user representative (</w:t>
      </w:r>
      <w:proofErr w:type="spellStart"/>
      <w:r w:rsidRPr="001567B7">
        <w:rPr>
          <w:rFonts w:ascii="Arial" w:hAnsi="Arial" w:cs="Arial"/>
          <w:b/>
          <w:sz w:val="20"/>
          <w:szCs w:val="20"/>
          <w:lang w:val="en-US"/>
        </w:rPr>
        <w:t>Wartsila</w:t>
      </w:r>
      <w:proofErr w:type="spellEnd"/>
      <w:r>
        <w:rPr>
          <w:rFonts w:ascii="Arial" w:hAnsi="Arial" w:cs="Arial"/>
          <w:sz w:val="20"/>
          <w:szCs w:val="20"/>
          <w:lang w:val="en-US"/>
        </w:rPr>
        <w:t>) intervene</w:t>
      </w:r>
      <w:r w:rsidR="004A11D9">
        <w:rPr>
          <w:rFonts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  <w:lang w:val="en-US"/>
        </w:rPr>
        <w:t xml:space="preserve"> by saying that end</w:t>
      </w:r>
      <w:r w:rsidR="004A11D9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>users</w:t>
      </w:r>
      <w:r w:rsidR="005123A2">
        <w:rPr>
          <w:rFonts w:ascii="Arial" w:hAnsi="Arial" w:cs="Arial"/>
          <w:sz w:val="20"/>
          <w:szCs w:val="20"/>
          <w:lang w:val="en-US"/>
        </w:rPr>
        <w:t>’ needs</w:t>
      </w:r>
      <w:r w:rsidR="00B61D87">
        <w:rPr>
          <w:rFonts w:ascii="Arial" w:hAnsi="Arial" w:cs="Arial"/>
          <w:sz w:val="20"/>
          <w:szCs w:val="20"/>
          <w:lang w:val="en-US"/>
        </w:rPr>
        <w:t xml:space="preserve"> </w:t>
      </w:r>
      <w:r w:rsidR="005123A2">
        <w:rPr>
          <w:rFonts w:ascii="Arial" w:hAnsi="Arial" w:cs="Arial"/>
          <w:sz w:val="20"/>
          <w:szCs w:val="20"/>
          <w:lang w:val="en-US"/>
        </w:rPr>
        <w:t>should</w:t>
      </w:r>
      <w:r>
        <w:rPr>
          <w:rFonts w:ascii="Arial" w:hAnsi="Arial" w:cs="Arial"/>
          <w:sz w:val="20"/>
          <w:szCs w:val="20"/>
          <w:lang w:val="en-US"/>
        </w:rPr>
        <w:t xml:space="preserve"> be taken into account</w:t>
      </w:r>
      <w:r w:rsidR="00B61D87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and this related to costs and </w:t>
      </w:r>
      <w:r w:rsidR="005123A2">
        <w:rPr>
          <w:rFonts w:ascii="Arial" w:hAnsi="Arial" w:cs="Arial"/>
          <w:sz w:val="20"/>
          <w:szCs w:val="20"/>
          <w:lang w:val="en-US"/>
        </w:rPr>
        <w:t>safety</w:t>
      </w:r>
      <w:r>
        <w:rPr>
          <w:rFonts w:ascii="Arial" w:hAnsi="Arial" w:cs="Arial"/>
          <w:sz w:val="20"/>
          <w:szCs w:val="20"/>
          <w:lang w:val="en-US"/>
        </w:rPr>
        <w:t>. End</w:t>
      </w:r>
      <w:r w:rsidR="004A11D9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 xml:space="preserve">users </w:t>
      </w:r>
      <w:r w:rsidR="004A11D9">
        <w:rPr>
          <w:rFonts w:ascii="Arial" w:hAnsi="Arial" w:cs="Arial"/>
          <w:sz w:val="20"/>
          <w:szCs w:val="20"/>
          <w:lang w:val="en-US"/>
        </w:rPr>
        <w:t xml:space="preserve">would </w:t>
      </w:r>
      <w:r>
        <w:rPr>
          <w:rFonts w:ascii="Arial" w:hAnsi="Arial" w:cs="Arial"/>
          <w:sz w:val="20"/>
          <w:szCs w:val="20"/>
          <w:lang w:val="en-US"/>
        </w:rPr>
        <w:t xml:space="preserve">be 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favo</w:t>
      </w:r>
      <w:r w:rsidR="00B61D87">
        <w:rPr>
          <w:rFonts w:ascii="Arial" w:hAnsi="Arial" w:cs="Arial"/>
          <w:sz w:val="20"/>
          <w:szCs w:val="20"/>
          <w:lang w:val="en-US"/>
        </w:rPr>
        <w:t>u</w:t>
      </w:r>
      <w:r>
        <w:rPr>
          <w:rFonts w:ascii="Arial" w:hAnsi="Arial" w:cs="Arial"/>
          <w:sz w:val="20"/>
          <w:szCs w:val="20"/>
          <w:lang w:val="en-US"/>
        </w:rPr>
        <w:t>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of harmonization of gas quality</w:t>
      </w:r>
      <w:r w:rsidR="00B61D87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with bands as narrow as possible</w:t>
      </w:r>
      <w:r w:rsidR="004A11D9">
        <w:rPr>
          <w:rFonts w:ascii="Arial" w:hAnsi="Arial" w:cs="Arial"/>
          <w:sz w:val="20"/>
          <w:szCs w:val="20"/>
          <w:lang w:val="en-US"/>
        </w:rPr>
        <w:t xml:space="preserve"> if benefits outweighed costs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1567B7" w:rsidRDefault="001567B7" w:rsidP="00C96474">
      <w:p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 representative of </w:t>
      </w:r>
      <w:proofErr w:type="spellStart"/>
      <w:r w:rsidRPr="001567B7">
        <w:rPr>
          <w:rFonts w:ascii="Arial" w:hAnsi="Arial" w:cs="Arial"/>
          <w:b/>
          <w:sz w:val="20"/>
          <w:szCs w:val="20"/>
          <w:lang w:val="en-US"/>
        </w:rPr>
        <w:t>EuRoPolGaz</w:t>
      </w:r>
      <w:proofErr w:type="spellEnd"/>
      <w:r w:rsidR="00B61D8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A11D9">
        <w:rPr>
          <w:rFonts w:ascii="Arial" w:hAnsi="Arial" w:cs="Arial"/>
          <w:sz w:val="20"/>
          <w:szCs w:val="20"/>
          <w:lang w:val="en-US"/>
        </w:rPr>
        <w:t>questioned the</w:t>
      </w:r>
      <w:r>
        <w:rPr>
          <w:rFonts w:ascii="Arial" w:hAnsi="Arial" w:cs="Arial"/>
          <w:sz w:val="20"/>
          <w:szCs w:val="20"/>
          <w:lang w:val="en-US"/>
        </w:rPr>
        <w:t xml:space="preserve"> focus given on t</w:t>
      </w:r>
      <w:r w:rsidR="005123A2">
        <w:rPr>
          <w:rFonts w:ascii="Arial" w:hAnsi="Arial" w:cs="Arial"/>
          <w:sz w:val="20"/>
          <w:szCs w:val="20"/>
          <w:lang w:val="en-US"/>
        </w:rPr>
        <w:t>h</w:t>
      </w:r>
      <w:r>
        <w:rPr>
          <w:rFonts w:ascii="Arial" w:hAnsi="Arial" w:cs="Arial"/>
          <w:sz w:val="20"/>
          <w:szCs w:val="20"/>
          <w:lang w:val="en-US"/>
        </w:rPr>
        <w:t>e difference in temperature between 15°C and 25°C</w:t>
      </w:r>
      <w:r w:rsidR="00B61D87">
        <w:rPr>
          <w:rFonts w:ascii="Arial" w:hAnsi="Arial" w:cs="Arial"/>
          <w:sz w:val="20"/>
          <w:szCs w:val="20"/>
          <w:lang w:val="en-US"/>
        </w:rPr>
        <w:t>.T</w:t>
      </w:r>
      <w:r w:rsidR="004A11D9">
        <w:rPr>
          <w:rFonts w:ascii="Arial" w:hAnsi="Arial" w:cs="Arial"/>
          <w:sz w:val="20"/>
          <w:szCs w:val="20"/>
          <w:lang w:val="en-US"/>
        </w:rPr>
        <w:t xml:space="preserve">heir view was </w:t>
      </w:r>
      <w:r w:rsidR="004A11D9">
        <w:rPr>
          <w:rFonts w:ascii="Arial" w:hAnsi="Arial" w:cs="Arial"/>
          <w:sz w:val="20"/>
          <w:szCs w:val="20"/>
        </w:rPr>
        <w:t xml:space="preserve">that such difference </w:t>
      </w:r>
      <w:r w:rsidR="005123A2">
        <w:rPr>
          <w:rFonts w:ascii="Arial" w:hAnsi="Arial" w:cs="Arial"/>
          <w:sz w:val="20"/>
          <w:szCs w:val="20"/>
          <w:lang w:val="en-US"/>
        </w:rPr>
        <w:t>may allow for operational flexibility</w:t>
      </w:r>
      <w:r w:rsidR="00B61D87">
        <w:rPr>
          <w:rFonts w:ascii="Arial" w:hAnsi="Arial" w:cs="Arial"/>
          <w:sz w:val="20"/>
          <w:szCs w:val="20"/>
          <w:lang w:val="en-US"/>
        </w:rPr>
        <w:t>,</w:t>
      </w:r>
      <w:r w:rsidR="005123A2">
        <w:rPr>
          <w:rFonts w:ascii="Arial" w:hAnsi="Arial" w:cs="Arial"/>
          <w:sz w:val="20"/>
          <w:szCs w:val="20"/>
          <w:lang w:val="en-US"/>
        </w:rPr>
        <w:t xml:space="preserve"> and anyhow a cost benefit analysis </w:t>
      </w:r>
      <w:r w:rsidR="004A11D9">
        <w:rPr>
          <w:rFonts w:ascii="Arial" w:hAnsi="Arial" w:cs="Arial"/>
          <w:sz w:val="20"/>
          <w:szCs w:val="20"/>
          <w:lang w:val="en-US"/>
        </w:rPr>
        <w:t>sh</w:t>
      </w:r>
      <w:r w:rsidR="005123A2">
        <w:rPr>
          <w:rFonts w:ascii="Arial" w:hAnsi="Arial" w:cs="Arial"/>
          <w:sz w:val="20"/>
          <w:szCs w:val="20"/>
          <w:lang w:val="en-US"/>
        </w:rPr>
        <w:t xml:space="preserve">ould support </w:t>
      </w:r>
      <w:r w:rsidR="004A11D9">
        <w:rPr>
          <w:rFonts w:ascii="Arial" w:hAnsi="Arial" w:cs="Arial"/>
          <w:sz w:val="20"/>
          <w:szCs w:val="20"/>
          <w:lang w:val="en-US"/>
        </w:rPr>
        <w:t xml:space="preserve">the </w:t>
      </w:r>
      <w:r w:rsidR="005123A2">
        <w:rPr>
          <w:rFonts w:ascii="Arial" w:hAnsi="Arial" w:cs="Arial"/>
          <w:sz w:val="20"/>
          <w:szCs w:val="20"/>
          <w:lang w:val="en-US"/>
        </w:rPr>
        <w:t>mov</w:t>
      </w:r>
      <w:r w:rsidR="004A11D9">
        <w:rPr>
          <w:rFonts w:ascii="Arial" w:hAnsi="Arial" w:cs="Arial"/>
          <w:sz w:val="20"/>
          <w:szCs w:val="20"/>
          <w:lang w:val="en-US"/>
        </w:rPr>
        <w:t>e</w:t>
      </w:r>
      <w:r w:rsidR="005123A2">
        <w:rPr>
          <w:rFonts w:ascii="Arial" w:hAnsi="Arial" w:cs="Arial"/>
          <w:sz w:val="20"/>
          <w:szCs w:val="20"/>
          <w:lang w:val="en-US"/>
        </w:rPr>
        <w:t xml:space="preserve"> towards a uniform approach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1567B7" w:rsidRDefault="001567B7" w:rsidP="00C96474">
      <w:p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representative of </w:t>
      </w:r>
      <w:r w:rsidRPr="00BE2981">
        <w:rPr>
          <w:rFonts w:ascii="Arial" w:hAnsi="Arial" w:cs="Arial"/>
          <w:b/>
          <w:sz w:val="20"/>
          <w:szCs w:val="20"/>
          <w:lang w:val="en-US"/>
        </w:rPr>
        <w:t>ECON-gas</w:t>
      </w:r>
      <w:r>
        <w:rPr>
          <w:rFonts w:ascii="Arial" w:hAnsi="Arial" w:cs="Arial"/>
          <w:sz w:val="20"/>
          <w:szCs w:val="20"/>
          <w:lang w:val="en-US"/>
        </w:rPr>
        <w:t xml:space="preserve"> explain</w:t>
      </w:r>
      <w:r w:rsidR="004A11D9">
        <w:rPr>
          <w:rFonts w:ascii="Arial" w:hAnsi="Arial" w:cs="Arial"/>
          <w:sz w:val="20"/>
          <w:szCs w:val="20"/>
          <w:lang w:val="en-US"/>
        </w:rPr>
        <w:t>ed</w:t>
      </w:r>
      <w:r>
        <w:rPr>
          <w:rFonts w:ascii="Arial" w:hAnsi="Arial" w:cs="Arial"/>
          <w:sz w:val="20"/>
          <w:szCs w:val="20"/>
          <w:lang w:val="en-US"/>
        </w:rPr>
        <w:t xml:space="preserve"> that the existence of different units </w:t>
      </w:r>
      <w:r w:rsidR="004A11D9">
        <w:rPr>
          <w:rFonts w:ascii="Arial" w:hAnsi="Arial" w:cs="Arial"/>
          <w:sz w:val="20"/>
          <w:szCs w:val="20"/>
          <w:lang w:val="en-US"/>
        </w:rPr>
        <w:t xml:space="preserve">was </w:t>
      </w:r>
      <w:r>
        <w:rPr>
          <w:rFonts w:ascii="Arial" w:hAnsi="Arial" w:cs="Arial"/>
          <w:sz w:val="20"/>
          <w:szCs w:val="20"/>
          <w:lang w:val="en-US"/>
        </w:rPr>
        <w:t>not to be seen as a barrier</w:t>
      </w:r>
      <w:r w:rsidR="004A11D9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but rather as an inconvenience. The main harmonization is already set in the Framework Guideline on CAM for the booking of capacity in kWh/d or kWh/h. </w:t>
      </w:r>
      <w:r w:rsidR="00DD5E8D">
        <w:rPr>
          <w:rFonts w:ascii="Arial" w:hAnsi="Arial" w:cs="Arial"/>
          <w:sz w:val="20"/>
          <w:szCs w:val="20"/>
          <w:lang w:val="en-US"/>
        </w:rPr>
        <w:t>I</w:t>
      </w:r>
      <w:r w:rsidR="00BE2981">
        <w:rPr>
          <w:rFonts w:ascii="Arial" w:hAnsi="Arial" w:cs="Arial"/>
          <w:sz w:val="20"/>
          <w:szCs w:val="20"/>
          <w:lang w:val="en-US"/>
        </w:rPr>
        <w:t>n the debate on gas quality, he refer</w:t>
      </w:r>
      <w:r w:rsidR="004A11D9">
        <w:rPr>
          <w:rFonts w:ascii="Arial" w:hAnsi="Arial" w:cs="Arial"/>
          <w:sz w:val="20"/>
          <w:szCs w:val="20"/>
          <w:lang w:val="en-US"/>
        </w:rPr>
        <w:t>red</w:t>
      </w:r>
      <w:r w:rsidR="00BE2981">
        <w:rPr>
          <w:rFonts w:ascii="Arial" w:hAnsi="Arial" w:cs="Arial"/>
          <w:sz w:val="20"/>
          <w:szCs w:val="20"/>
          <w:lang w:val="en-US"/>
        </w:rPr>
        <w:t xml:space="preserve"> to the recent publication by the European Commission of a cost benefit study by two consultants</w:t>
      </w:r>
      <w:r w:rsidR="00DD5E8D">
        <w:rPr>
          <w:rFonts w:ascii="Arial" w:hAnsi="Arial" w:cs="Arial"/>
          <w:sz w:val="20"/>
          <w:szCs w:val="20"/>
          <w:lang w:val="en-US"/>
        </w:rPr>
        <w:t>,</w:t>
      </w:r>
      <w:r w:rsidR="00BE2981">
        <w:rPr>
          <w:rFonts w:ascii="Arial" w:hAnsi="Arial" w:cs="Arial"/>
          <w:sz w:val="20"/>
          <w:szCs w:val="20"/>
          <w:lang w:val="en-US"/>
        </w:rPr>
        <w:t xml:space="preserve"> wh</w:t>
      </w:r>
      <w:r w:rsidR="004A11D9">
        <w:rPr>
          <w:rFonts w:ascii="Arial" w:hAnsi="Arial" w:cs="Arial"/>
          <w:sz w:val="20"/>
          <w:szCs w:val="20"/>
          <w:lang w:val="en-US"/>
        </w:rPr>
        <w:t xml:space="preserve">ich made </w:t>
      </w:r>
      <w:r w:rsidR="00BE2981">
        <w:rPr>
          <w:rFonts w:ascii="Arial" w:hAnsi="Arial" w:cs="Arial"/>
          <w:sz w:val="20"/>
          <w:szCs w:val="20"/>
          <w:lang w:val="en-US"/>
        </w:rPr>
        <w:t xml:space="preserve">clear that the </w:t>
      </w:r>
      <w:r w:rsidR="004A11D9">
        <w:rPr>
          <w:rFonts w:ascii="Arial" w:hAnsi="Arial" w:cs="Arial"/>
          <w:sz w:val="20"/>
          <w:szCs w:val="20"/>
          <w:lang w:val="en-US"/>
        </w:rPr>
        <w:t xml:space="preserve">costs </w:t>
      </w:r>
      <w:r w:rsidR="00BE2981">
        <w:rPr>
          <w:rFonts w:ascii="Arial" w:hAnsi="Arial" w:cs="Arial"/>
          <w:sz w:val="20"/>
          <w:szCs w:val="20"/>
          <w:lang w:val="en-US"/>
        </w:rPr>
        <w:t xml:space="preserve">for standardization in this field </w:t>
      </w:r>
      <w:r w:rsidR="004A11D9">
        <w:rPr>
          <w:rFonts w:ascii="Arial" w:hAnsi="Arial" w:cs="Arial"/>
          <w:sz w:val="20"/>
          <w:szCs w:val="20"/>
          <w:lang w:val="en-US"/>
        </w:rPr>
        <w:t>would be</w:t>
      </w:r>
      <w:r w:rsidR="00BE2981">
        <w:rPr>
          <w:rFonts w:ascii="Arial" w:hAnsi="Arial" w:cs="Arial"/>
          <w:sz w:val="20"/>
          <w:szCs w:val="20"/>
          <w:lang w:val="en-US"/>
        </w:rPr>
        <w:t xml:space="preserve"> out of line. </w:t>
      </w:r>
      <w:r w:rsidR="004A11D9">
        <w:rPr>
          <w:rFonts w:ascii="Arial" w:hAnsi="Arial" w:cs="Arial"/>
          <w:sz w:val="20"/>
          <w:szCs w:val="20"/>
          <w:lang w:val="en-US"/>
        </w:rPr>
        <w:t>In his view</w:t>
      </w:r>
      <w:r w:rsidR="00B61D87">
        <w:rPr>
          <w:rFonts w:ascii="Arial" w:hAnsi="Arial" w:cs="Arial"/>
          <w:sz w:val="20"/>
          <w:szCs w:val="20"/>
          <w:lang w:val="en-US"/>
        </w:rPr>
        <w:t xml:space="preserve"> </w:t>
      </w:r>
      <w:r w:rsidR="004A11D9">
        <w:rPr>
          <w:rFonts w:ascii="Arial" w:hAnsi="Arial" w:cs="Arial"/>
          <w:sz w:val="20"/>
          <w:szCs w:val="20"/>
          <w:lang w:val="en-US"/>
        </w:rPr>
        <w:t xml:space="preserve">the </w:t>
      </w:r>
      <w:r w:rsidR="00BE2981">
        <w:rPr>
          <w:rFonts w:ascii="Arial" w:hAnsi="Arial" w:cs="Arial"/>
          <w:sz w:val="20"/>
          <w:szCs w:val="20"/>
          <w:lang w:val="en-US"/>
        </w:rPr>
        <w:t xml:space="preserve">benefits of harmonization </w:t>
      </w:r>
      <w:r w:rsidR="004A11D9">
        <w:rPr>
          <w:rFonts w:ascii="Arial" w:hAnsi="Arial" w:cs="Arial"/>
          <w:sz w:val="20"/>
          <w:szCs w:val="20"/>
          <w:lang w:val="en-US"/>
        </w:rPr>
        <w:t>should</w:t>
      </w:r>
      <w:r w:rsidR="00BE2981">
        <w:rPr>
          <w:rFonts w:ascii="Arial" w:hAnsi="Arial" w:cs="Arial"/>
          <w:sz w:val="20"/>
          <w:szCs w:val="20"/>
          <w:lang w:val="en-US"/>
        </w:rPr>
        <w:t xml:space="preserve"> be in line with the costs. He </w:t>
      </w:r>
      <w:r w:rsidR="004A11D9">
        <w:rPr>
          <w:rFonts w:ascii="Arial" w:hAnsi="Arial" w:cs="Arial"/>
          <w:sz w:val="20"/>
          <w:szCs w:val="20"/>
          <w:lang w:val="en-US"/>
        </w:rPr>
        <w:t>was</w:t>
      </w:r>
      <w:r w:rsidR="00BE2981">
        <w:rPr>
          <w:rFonts w:ascii="Arial" w:hAnsi="Arial" w:cs="Arial"/>
          <w:sz w:val="20"/>
          <w:szCs w:val="20"/>
          <w:lang w:val="en-US"/>
        </w:rPr>
        <w:t xml:space="preserve"> in favor of harmonization and </w:t>
      </w:r>
      <w:r w:rsidR="004A11D9">
        <w:rPr>
          <w:rFonts w:ascii="Arial" w:hAnsi="Arial" w:cs="Arial"/>
          <w:sz w:val="20"/>
          <w:szCs w:val="20"/>
          <w:lang w:val="en-US"/>
        </w:rPr>
        <w:t xml:space="preserve">gave </w:t>
      </w:r>
      <w:r w:rsidR="00BE2981">
        <w:rPr>
          <w:rFonts w:ascii="Arial" w:hAnsi="Arial" w:cs="Arial"/>
          <w:sz w:val="20"/>
          <w:szCs w:val="20"/>
          <w:lang w:val="en-US"/>
        </w:rPr>
        <w:t xml:space="preserve">the example </w:t>
      </w:r>
      <w:r w:rsidR="004A11D9">
        <w:rPr>
          <w:rFonts w:ascii="Arial" w:hAnsi="Arial" w:cs="Arial"/>
          <w:sz w:val="20"/>
          <w:szCs w:val="20"/>
          <w:lang w:val="en-US"/>
        </w:rPr>
        <w:t>of GATE terminal and the GTS network</w:t>
      </w:r>
      <w:r w:rsidR="00B61D87">
        <w:rPr>
          <w:rFonts w:ascii="Arial" w:hAnsi="Arial" w:cs="Arial"/>
          <w:sz w:val="20"/>
          <w:szCs w:val="20"/>
          <w:lang w:val="en-US"/>
        </w:rPr>
        <w:t>,</w:t>
      </w:r>
      <w:r w:rsidR="004A11D9">
        <w:rPr>
          <w:rFonts w:ascii="Arial" w:hAnsi="Arial" w:cs="Arial"/>
          <w:sz w:val="20"/>
          <w:szCs w:val="20"/>
          <w:lang w:val="en-US"/>
        </w:rPr>
        <w:t xml:space="preserve"> and UK specification around the </w:t>
      </w:r>
      <w:proofErr w:type="spellStart"/>
      <w:r w:rsidR="004A11D9">
        <w:rPr>
          <w:rFonts w:ascii="Arial" w:hAnsi="Arial" w:cs="Arial"/>
          <w:sz w:val="20"/>
          <w:szCs w:val="20"/>
          <w:lang w:val="en-US"/>
        </w:rPr>
        <w:t>Zeebrugge</w:t>
      </w:r>
      <w:proofErr w:type="spellEnd"/>
      <w:r w:rsidR="004A11D9">
        <w:rPr>
          <w:rFonts w:ascii="Arial" w:hAnsi="Arial" w:cs="Arial"/>
          <w:sz w:val="20"/>
          <w:szCs w:val="20"/>
          <w:lang w:val="en-US"/>
        </w:rPr>
        <w:t xml:space="preserve"> region</w:t>
      </w:r>
      <w:r w:rsidR="009C0A4A">
        <w:rPr>
          <w:rFonts w:ascii="Arial" w:hAnsi="Arial" w:cs="Arial"/>
          <w:sz w:val="20"/>
          <w:szCs w:val="20"/>
          <w:lang w:val="en-US"/>
        </w:rPr>
        <w:t>, where gas quality wa</w:t>
      </w:r>
      <w:r w:rsidR="004A11D9">
        <w:rPr>
          <w:rFonts w:ascii="Arial" w:hAnsi="Arial" w:cs="Arial"/>
          <w:sz w:val="20"/>
          <w:szCs w:val="20"/>
          <w:lang w:val="en-US"/>
        </w:rPr>
        <w:t>s an issue</w:t>
      </w:r>
      <w:r w:rsidR="00B61D87">
        <w:rPr>
          <w:rFonts w:ascii="Arial" w:hAnsi="Arial" w:cs="Arial"/>
          <w:sz w:val="20"/>
          <w:szCs w:val="20"/>
          <w:lang w:val="en-US"/>
        </w:rPr>
        <w:t>,</w:t>
      </w:r>
      <w:r w:rsidR="009C0A4A">
        <w:rPr>
          <w:rFonts w:ascii="Arial" w:hAnsi="Arial" w:cs="Arial"/>
          <w:sz w:val="20"/>
          <w:szCs w:val="20"/>
          <w:lang w:val="en-US"/>
        </w:rPr>
        <w:t xml:space="preserve"> and assumed that similar cases could happen elsewhere</w:t>
      </w:r>
      <w:r w:rsidR="004A11D9">
        <w:rPr>
          <w:rFonts w:ascii="Arial" w:hAnsi="Arial" w:cs="Arial"/>
          <w:sz w:val="20"/>
          <w:szCs w:val="20"/>
          <w:lang w:val="en-US"/>
        </w:rPr>
        <w:t xml:space="preserve">. </w:t>
      </w:r>
      <w:r w:rsidR="00BE2981">
        <w:rPr>
          <w:rFonts w:ascii="Arial" w:hAnsi="Arial" w:cs="Arial"/>
          <w:sz w:val="20"/>
          <w:szCs w:val="20"/>
          <w:lang w:val="en-US"/>
        </w:rPr>
        <w:t xml:space="preserve">. </w:t>
      </w:r>
      <w:r w:rsidR="00DD5E8D">
        <w:rPr>
          <w:rFonts w:ascii="Arial" w:hAnsi="Arial" w:cs="Arial"/>
          <w:sz w:val="20"/>
          <w:szCs w:val="20"/>
          <w:lang w:val="en-US"/>
        </w:rPr>
        <w:t xml:space="preserve">The real issue for </w:t>
      </w:r>
      <w:r w:rsidR="003423C2">
        <w:rPr>
          <w:rFonts w:ascii="Arial" w:hAnsi="Arial" w:cs="Arial"/>
          <w:sz w:val="20"/>
          <w:szCs w:val="20"/>
          <w:lang w:val="en-US"/>
        </w:rPr>
        <w:t>shippers</w:t>
      </w:r>
      <w:r w:rsidR="009C0A4A">
        <w:rPr>
          <w:rFonts w:ascii="Arial" w:hAnsi="Arial" w:cs="Arial"/>
          <w:sz w:val="20"/>
          <w:szCs w:val="20"/>
          <w:lang w:val="en-US"/>
        </w:rPr>
        <w:t>, in his view</w:t>
      </w:r>
      <w:r w:rsidR="00B61D87">
        <w:rPr>
          <w:rFonts w:ascii="Arial" w:hAnsi="Arial" w:cs="Arial"/>
          <w:sz w:val="20"/>
          <w:szCs w:val="20"/>
          <w:lang w:val="en-US"/>
        </w:rPr>
        <w:t>,</w:t>
      </w:r>
      <w:r w:rsidR="009C0A4A">
        <w:rPr>
          <w:rFonts w:ascii="Arial" w:hAnsi="Arial" w:cs="Arial"/>
          <w:sz w:val="20"/>
          <w:szCs w:val="20"/>
          <w:lang w:val="en-US"/>
        </w:rPr>
        <w:t xml:space="preserve"> was the lack of TSO investment</w:t>
      </w:r>
      <w:r w:rsidR="00B61D87">
        <w:rPr>
          <w:rFonts w:ascii="Arial" w:hAnsi="Arial" w:cs="Arial"/>
          <w:sz w:val="20"/>
          <w:szCs w:val="20"/>
          <w:lang w:val="en-US"/>
        </w:rPr>
        <w:t xml:space="preserve"> </w:t>
      </w:r>
      <w:r w:rsidR="009C0A4A">
        <w:rPr>
          <w:rFonts w:ascii="Arial" w:hAnsi="Arial" w:cs="Arial"/>
          <w:sz w:val="20"/>
          <w:szCs w:val="20"/>
          <w:lang w:val="en-US"/>
        </w:rPr>
        <w:t xml:space="preserve">leading to </w:t>
      </w:r>
      <w:r w:rsidR="00B61D87">
        <w:rPr>
          <w:rFonts w:ascii="Arial" w:hAnsi="Arial" w:cs="Arial"/>
          <w:sz w:val="20"/>
          <w:szCs w:val="20"/>
          <w:lang w:val="en-US"/>
        </w:rPr>
        <w:t>b</w:t>
      </w:r>
      <w:r w:rsidR="00DD5E8D">
        <w:rPr>
          <w:rFonts w:ascii="Arial" w:hAnsi="Arial" w:cs="Arial"/>
          <w:sz w:val="20"/>
          <w:szCs w:val="20"/>
          <w:lang w:val="en-US"/>
        </w:rPr>
        <w:t xml:space="preserve">ottlenecks. The capacity calculation could be an issue when it comes to accurate measuring of </w:t>
      </w:r>
      <w:r w:rsidR="003423C2">
        <w:rPr>
          <w:rFonts w:ascii="Arial" w:hAnsi="Arial" w:cs="Arial"/>
          <w:sz w:val="20"/>
          <w:szCs w:val="20"/>
          <w:lang w:val="en-US"/>
        </w:rPr>
        <w:t>interruptible</w:t>
      </w:r>
      <w:r w:rsidR="00DD5E8D">
        <w:rPr>
          <w:rFonts w:ascii="Arial" w:hAnsi="Arial" w:cs="Arial"/>
          <w:sz w:val="20"/>
          <w:szCs w:val="20"/>
          <w:lang w:val="en-US"/>
        </w:rPr>
        <w:t xml:space="preserve"> capacity (at least from the point of view of their business).</w:t>
      </w:r>
    </w:p>
    <w:p w:rsidR="00BE2981" w:rsidRDefault="00BE2981" w:rsidP="00C96474">
      <w:p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representative of </w:t>
      </w:r>
      <w:proofErr w:type="spellStart"/>
      <w:r w:rsidRPr="00BE2981">
        <w:rPr>
          <w:rFonts w:ascii="Arial" w:hAnsi="Arial" w:cs="Arial"/>
          <w:b/>
          <w:sz w:val="20"/>
          <w:szCs w:val="20"/>
          <w:lang w:val="en-US"/>
        </w:rPr>
        <w:t>GasTerra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ma</w:t>
      </w:r>
      <w:r w:rsidR="009C0A4A">
        <w:rPr>
          <w:rFonts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  <w:lang w:val="en-US"/>
        </w:rPr>
        <w:t>e the point that calculation of capacity is interesting especially as the amount of capacity at each site of the interconnection points should be equal.</w:t>
      </w:r>
    </w:p>
    <w:p w:rsidR="002369EB" w:rsidRDefault="009C0A4A" w:rsidP="00C96474">
      <w:p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ACER</w:t>
      </w:r>
      <w:r w:rsidR="00315FBA">
        <w:rPr>
          <w:rFonts w:ascii="Arial" w:hAnsi="Arial" w:cs="Arial"/>
          <w:sz w:val="20"/>
          <w:szCs w:val="20"/>
          <w:lang w:val="en-US"/>
        </w:rPr>
        <w:t xml:space="preserve"> expla</w:t>
      </w:r>
      <w:r>
        <w:rPr>
          <w:rFonts w:ascii="Arial" w:hAnsi="Arial" w:cs="Arial"/>
          <w:sz w:val="20"/>
          <w:szCs w:val="20"/>
          <w:lang w:val="en-US"/>
        </w:rPr>
        <w:t>i</w:t>
      </w:r>
      <w:r w:rsidR="00315FBA">
        <w:rPr>
          <w:rFonts w:ascii="Arial" w:hAnsi="Arial" w:cs="Arial"/>
          <w:sz w:val="20"/>
          <w:szCs w:val="20"/>
          <w:lang w:val="en-US"/>
        </w:rPr>
        <w:t>n</w:t>
      </w:r>
      <w:r>
        <w:rPr>
          <w:rFonts w:ascii="Arial" w:hAnsi="Arial" w:cs="Arial"/>
          <w:sz w:val="20"/>
          <w:szCs w:val="20"/>
          <w:lang w:val="en-US"/>
        </w:rPr>
        <w:t xml:space="preserve">ed </w:t>
      </w:r>
      <w:r w:rsidR="00315FBA">
        <w:rPr>
          <w:rFonts w:ascii="Arial" w:hAnsi="Arial" w:cs="Arial"/>
          <w:sz w:val="20"/>
          <w:szCs w:val="20"/>
          <w:lang w:val="en-US"/>
        </w:rPr>
        <w:t xml:space="preserve">that </w:t>
      </w:r>
      <w:r>
        <w:rPr>
          <w:rFonts w:ascii="Arial" w:hAnsi="Arial" w:cs="Arial"/>
          <w:sz w:val="20"/>
          <w:szCs w:val="20"/>
          <w:lang w:val="en-US"/>
        </w:rPr>
        <w:t>th</w:t>
      </w:r>
      <w:r w:rsidR="00315FBA">
        <w:rPr>
          <w:rFonts w:ascii="Arial" w:hAnsi="Arial" w:cs="Arial"/>
          <w:sz w:val="20"/>
          <w:szCs w:val="20"/>
          <w:lang w:val="en-US"/>
        </w:rPr>
        <w:t xml:space="preserve">e calculation of capacity </w:t>
      </w:r>
      <w:r>
        <w:rPr>
          <w:rFonts w:ascii="Arial" w:hAnsi="Arial" w:cs="Arial"/>
          <w:sz w:val="20"/>
          <w:szCs w:val="20"/>
          <w:lang w:val="en-US"/>
        </w:rPr>
        <w:t xml:space="preserve">should </w:t>
      </w:r>
      <w:r w:rsidR="00315FBA">
        <w:rPr>
          <w:rFonts w:ascii="Arial" w:hAnsi="Arial" w:cs="Arial"/>
          <w:sz w:val="20"/>
          <w:szCs w:val="20"/>
          <w:lang w:val="en-US"/>
        </w:rPr>
        <w:t>not be done point to point anymore</w:t>
      </w:r>
      <w:r w:rsidR="00B61D87">
        <w:rPr>
          <w:rFonts w:ascii="Arial" w:hAnsi="Arial" w:cs="Arial"/>
          <w:sz w:val="20"/>
          <w:szCs w:val="20"/>
          <w:lang w:val="en-US"/>
        </w:rPr>
        <w:t>,</w:t>
      </w:r>
      <w:r w:rsidR="00315FBA">
        <w:rPr>
          <w:rFonts w:ascii="Arial" w:hAnsi="Arial" w:cs="Arial"/>
          <w:sz w:val="20"/>
          <w:szCs w:val="20"/>
          <w:lang w:val="en-US"/>
        </w:rPr>
        <w:t xml:space="preserve"> but system based</w:t>
      </w:r>
      <w:r>
        <w:rPr>
          <w:rFonts w:ascii="Arial" w:hAnsi="Arial" w:cs="Arial"/>
          <w:sz w:val="20"/>
          <w:szCs w:val="20"/>
          <w:lang w:val="en-US"/>
        </w:rPr>
        <w:t xml:space="preserve">. This </w:t>
      </w:r>
      <w:r>
        <w:rPr>
          <w:rFonts w:ascii="Arial" w:hAnsi="Arial" w:cs="Arial"/>
          <w:sz w:val="20"/>
          <w:szCs w:val="20"/>
        </w:rPr>
        <w:t xml:space="preserve">exercise may be </w:t>
      </w:r>
      <w:r w:rsidR="00315FBA">
        <w:rPr>
          <w:rFonts w:ascii="Arial" w:hAnsi="Arial" w:cs="Arial"/>
          <w:sz w:val="20"/>
          <w:szCs w:val="20"/>
          <w:lang w:val="en-US"/>
        </w:rPr>
        <w:t>complex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315FBA">
        <w:rPr>
          <w:rFonts w:ascii="Arial" w:hAnsi="Arial" w:cs="Arial"/>
          <w:sz w:val="20"/>
          <w:szCs w:val="20"/>
          <w:lang w:val="en-US"/>
        </w:rPr>
        <w:t xml:space="preserve"> where between certain margins capacity c</w:t>
      </w:r>
      <w:r>
        <w:rPr>
          <w:rFonts w:ascii="Arial" w:hAnsi="Arial" w:cs="Arial"/>
          <w:sz w:val="20"/>
          <w:szCs w:val="20"/>
          <w:lang w:val="en-US"/>
        </w:rPr>
        <w:t>ould</w:t>
      </w:r>
      <w:r w:rsidR="00315FBA">
        <w:rPr>
          <w:rFonts w:ascii="Arial" w:hAnsi="Arial" w:cs="Arial"/>
          <w:sz w:val="20"/>
          <w:szCs w:val="20"/>
          <w:lang w:val="en-US"/>
        </w:rPr>
        <w:t xml:space="preserve"> be shifted from one side to ano</w:t>
      </w:r>
      <w:r w:rsidR="003423C2">
        <w:rPr>
          <w:rFonts w:ascii="Arial" w:hAnsi="Arial" w:cs="Arial"/>
          <w:sz w:val="20"/>
          <w:szCs w:val="20"/>
          <w:lang w:val="en-US"/>
        </w:rPr>
        <w:t xml:space="preserve">ther side in the system. Until </w:t>
      </w:r>
      <w:r w:rsidR="00315FBA">
        <w:rPr>
          <w:rFonts w:ascii="Arial" w:hAnsi="Arial" w:cs="Arial"/>
          <w:sz w:val="20"/>
          <w:szCs w:val="20"/>
          <w:lang w:val="en-US"/>
        </w:rPr>
        <w:t>now, these calculations t</w:t>
      </w:r>
      <w:r>
        <w:rPr>
          <w:rFonts w:ascii="Arial" w:hAnsi="Arial" w:cs="Arial"/>
          <w:sz w:val="20"/>
          <w:szCs w:val="20"/>
          <w:lang w:val="en-US"/>
        </w:rPr>
        <w:t>ook</w:t>
      </w:r>
      <w:r w:rsidR="00315FBA">
        <w:rPr>
          <w:rFonts w:ascii="Arial" w:hAnsi="Arial" w:cs="Arial"/>
          <w:sz w:val="20"/>
          <w:szCs w:val="20"/>
          <w:lang w:val="en-US"/>
        </w:rPr>
        <w:t xml:space="preserve"> only into account parameters within the system, but by looking at the other side of the interconnector points, for example in a situation where there is less firm capacity available on the neighboring system, limits at that point in the system </w:t>
      </w:r>
      <w:r>
        <w:rPr>
          <w:rFonts w:ascii="Arial" w:hAnsi="Arial" w:cs="Arial"/>
          <w:sz w:val="20"/>
          <w:szCs w:val="20"/>
          <w:lang w:val="en-US"/>
        </w:rPr>
        <w:t xml:space="preserve">could </w:t>
      </w:r>
      <w:r w:rsidR="00315FBA">
        <w:rPr>
          <w:rFonts w:ascii="Arial" w:hAnsi="Arial" w:cs="Arial"/>
          <w:sz w:val="20"/>
          <w:szCs w:val="20"/>
          <w:lang w:val="en-US"/>
        </w:rPr>
        <w:t xml:space="preserve">be lowered, making extra firm capacity available on another point in the system. </w:t>
      </w:r>
      <w:r w:rsidR="002369EB">
        <w:rPr>
          <w:rFonts w:ascii="Arial" w:hAnsi="Arial" w:cs="Arial"/>
          <w:sz w:val="20"/>
          <w:szCs w:val="20"/>
          <w:lang w:val="en-US"/>
        </w:rPr>
        <w:t xml:space="preserve">Guidance </w:t>
      </w:r>
      <w:r>
        <w:rPr>
          <w:rFonts w:ascii="Arial" w:hAnsi="Arial" w:cs="Arial"/>
          <w:sz w:val="20"/>
          <w:szCs w:val="20"/>
          <w:lang w:val="en-US"/>
        </w:rPr>
        <w:t xml:space="preserve">could </w:t>
      </w:r>
      <w:r w:rsidR="002369EB">
        <w:rPr>
          <w:rFonts w:ascii="Arial" w:hAnsi="Arial" w:cs="Arial"/>
          <w:sz w:val="20"/>
          <w:szCs w:val="20"/>
          <w:lang w:val="en-US"/>
        </w:rPr>
        <w:t xml:space="preserve">be </w:t>
      </w:r>
      <w:r>
        <w:rPr>
          <w:rFonts w:ascii="Arial" w:hAnsi="Arial" w:cs="Arial"/>
          <w:sz w:val="20"/>
          <w:szCs w:val="20"/>
          <w:lang w:val="en-US"/>
        </w:rPr>
        <w:t xml:space="preserve">also </w:t>
      </w:r>
      <w:r w:rsidR="002369EB">
        <w:rPr>
          <w:rFonts w:ascii="Arial" w:hAnsi="Arial" w:cs="Arial"/>
          <w:sz w:val="20"/>
          <w:szCs w:val="20"/>
          <w:lang w:val="en-US"/>
        </w:rPr>
        <w:t xml:space="preserve">given not to base calculation only on long term reservations but to take into account availability of short term capacity. This last thing may result in a higher level of maximum technical capacity. </w:t>
      </w:r>
    </w:p>
    <w:p w:rsidR="00315FBA" w:rsidRPr="0072518C" w:rsidRDefault="002369EB" w:rsidP="00C96474">
      <w:p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 w:rsidRPr="002369EB">
        <w:rPr>
          <w:rFonts w:ascii="Arial" w:hAnsi="Arial" w:cs="Arial"/>
          <w:b/>
          <w:sz w:val="20"/>
          <w:szCs w:val="20"/>
          <w:lang w:val="en-US"/>
        </w:rPr>
        <w:t>ECON-gas</w:t>
      </w:r>
      <w:r>
        <w:rPr>
          <w:rFonts w:ascii="Arial" w:hAnsi="Arial" w:cs="Arial"/>
          <w:sz w:val="20"/>
          <w:szCs w:val="20"/>
          <w:lang w:val="en-US"/>
        </w:rPr>
        <w:t xml:space="preserve"> recognize</w:t>
      </w:r>
      <w:r w:rsidR="009C0A4A">
        <w:rPr>
          <w:rFonts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  <w:lang w:val="en-US"/>
        </w:rPr>
        <w:t xml:space="preserve"> the interest </w:t>
      </w:r>
      <w:r w:rsidR="00DD5E8D">
        <w:rPr>
          <w:rFonts w:ascii="Arial" w:hAnsi="Arial" w:cs="Arial"/>
          <w:sz w:val="20"/>
          <w:szCs w:val="20"/>
          <w:lang w:val="en-US"/>
        </w:rPr>
        <w:t xml:space="preserve">to take capacity calculation </w:t>
      </w:r>
      <w:r>
        <w:rPr>
          <w:rFonts w:ascii="Arial" w:hAnsi="Arial" w:cs="Arial"/>
          <w:sz w:val="20"/>
          <w:szCs w:val="20"/>
          <w:lang w:val="en-US"/>
        </w:rPr>
        <w:t>on board, but highlight</w:t>
      </w:r>
      <w:r w:rsidR="009C0A4A">
        <w:rPr>
          <w:rFonts w:ascii="Arial" w:hAnsi="Arial" w:cs="Arial"/>
          <w:sz w:val="20"/>
          <w:szCs w:val="20"/>
          <w:lang w:val="en-US"/>
        </w:rPr>
        <w:t>ed</w:t>
      </w:r>
      <w:r>
        <w:rPr>
          <w:rFonts w:ascii="Arial" w:hAnsi="Arial" w:cs="Arial"/>
          <w:sz w:val="20"/>
          <w:szCs w:val="20"/>
          <w:lang w:val="en-US"/>
        </w:rPr>
        <w:t xml:space="preserve"> that it </w:t>
      </w:r>
      <w:r w:rsidR="009C0A4A">
        <w:rPr>
          <w:rFonts w:ascii="Arial" w:hAnsi="Arial" w:cs="Arial"/>
          <w:sz w:val="20"/>
          <w:szCs w:val="20"/>
          <w:lang w:val="en-US"/>
        </w:rPr>
        <w:t>should not</w:t>
      </w:r>
      <w:r>
        <w:rPr>
          <w:rFonts w:ascii="Arial" w:hAnsi="Arial" w:cs="Arial"/>
          <w:sz w:val="20"/>
          <w:szCs w:val="20"/>
          <w:lang w:val="en-US"/>
        </w:rPr>
        <w:t xml:space="preserve"> lead to tell operators how to calculate their capacity because this </w:t>
      </w:r>
      <w:r w:rsidR="009C0A4A">
        <w:rPr>
          <w:rFonts w:ascii="Arial" w:hAnsi="Arial" w:cs="Arial"/>
          <w:sz w:val="20"/>
          <w:szCs w:val="20"/>
          <w:lang w:val="en-US"/>
        </w:rPr>
        <w:t xml:space="preserve">may be </w:t>
      </w:r>
      <w:r>
        <w:rPr>
          <w:rFonts w:ascii="Arial" w:hAnsi="Arial" w:cs="Arial"/>
          <w:sz w:val="20"/>
          <w:szCs w:val="20"/>
          <w:lang w:val="en-US"/>
        </w:rPr>
        <w:lastRenderedPageBreak/>
        <w:t>dependent on the situation (</w:t>
      </w:r>
      <w:r w:rsidR="009C0A4A">
        <w:rPr>
          <w:rFonts w:ascii="Arial" w:hAnsi="Arial" w:cs="Arial"/>
          <w:sz w:val="20"/>
          <w:szCs w:val="20"/>
          <w:lang w:val="en-US"/>
        </w:rPr>
        <w:t xml:space="preserve">as </w:t>
      </w:r>
      <w:r>
        <w:rPr>
          <w:rFonts w:ascii="Arial" w:hAnsi="Arial" w:cs="Arial"/>
          <w:sz w:val="20"/>
          <w:szCs w:val="20"/>
          <w:lang w:val="en-US"/>
        </w:rPr>
        <w:t>acknowledged by ENTSOG</w:t>
      </w:r>
      <w:r w:rsidR="00DD5E8D">
        <w:rPr>
          <w:rStyle w:val="FootnoteReference"/>
          <w:rFonts w:ascii="Arial" w:hAnsi="Arial" w:cs="Arial"/>
          <w:sz w:val="20"/>
          <w:szCs w:val="20"/>
          <w:lang w:val="en-US"/>
        </w:rPr>
        <w:footnoteReference w:id="3"/>
      </w:r>
      <w:r>
        <w:rPr>
          <w:rFonts w:ascii="Arial" w:hAnsi="Arial" w:cs="Arial"/>
          <w:sz w:val="20"/>
          <w:szCs w:val="20"/>
          <w:lang w:val="en-US"/>
        </w:rPr>
        <w:t>). He compare</w:t>
      </w:r>
      <w:r w:rsidR="009C0A4A">
        <w:rPr>
          <w:rFonts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  <w:lang w:val="en-US"/>
        </w:rPr>
        <w:t xml:space="preserve"> the situation with the enforcement of bundled products, where the aim to optimize as much as possible the use of capacity in certain circumstances</w:t>
      </w:r>
      <w:r w:rsidR="00A67F32">
        <w:rPr>
          <w:rFonts w:ascii="Arial" w:hAnsi="Arial" w:cs="Arial"/>
          <w:sz w:val="20"/>
          <w:szCs w:val="20"/>
          <w:lang w:val="en-US"/>
        </w:rPr>
        <w:t xml:space="preserve"> may </w:t>
      </w:r>
      <w:r>
        <w:rPr>
          <w:rFonts w:ascii="Arial" w:hAnsi="Arial" w:cs="Arial"/>
          <w:sz w:val="20"/>
          <w:szCs w:val="20"/>
          <w:lang w:val="en-US"/>
        </w:rPr>
        <w:t>create a loss of flexibility</w:t>
      </w:r>
      <w:r w:rsidR="00A67F32">
        <w:rPr>
          <w:rFonts w:ascii="Arial" w:hAnsi="Arial" w:cs="Arial"/>
          <w:sz w:val="20"/>
          <w:szCs w:val="20"/>
          <w:lang w:val="en-US"/>
        </w:rPr>
        <w:t xml:space="preserve"> elsewhere</w:t>
      </w:r>
      <w:r>
        <w:rPr>
          <w:rFonts w:ascii="Arial" w:hAnsi="Arial" w:cs="Arial"/>
          <w:sz w:val="20"/>
          <w:szCs w:val="20"/>
          <w:lang w:val="en-US"/>
        </w:rPr>
        <w:t xml:space="preserve">, like </w:t>
      </w:r>
      <w:r w:rsidR="00A67F32">
        <w:rPr>
          <w:rFonts w:ascii="Arial" w:hAnsi="Arial" w:cs="Arial"/>
          <w:sz w:val="20"/>
          <w:szCs w:val="20"/>
          <w:lang w:val="en-US"/>
        </w:rPr>
        <w:t xml:space="preserve">in </w:t>
      </w:r>
      <w:r>
        <w:rPr>
          <w:rFonts w:ascii="Arial" w:hAnsi="Arial" w:cs="Arial"/>
          <w:sz w:val="20"/>
          <w:szCs w:val="20"/>
          <w:lang w:val="en-US"/>
        </w:rPr>
        <w:t xml:space="preserve">the use of interruptible capacity, </w:t>
      </w:r>
      <w:r w:rsidR="009C43CE">
        <w:rPr>
          <w:rFonts w:ascii="Arial" w:hAnsi="Arial" w:cs="Arial"/>
          <w:sz w:val="20"/>
          <w:szCs w:val="20"/>
          <w:lang w:val="en-US"/>
        </w:rPr>
        <w:t xml:space="preserve">which </w:t>
      </w:r>
      <w:r w:rsidR="00A67F32">
        <w:rPr>
          <w:rFonts w:ascii="Arial" w:hAnsi="Arial" w:cs="Arial"/>
          <w:sz w:val="20"/>
          <w:szCs w:val="20"/>
          <w:lang w:val="en-US"/>
        </w:rPr>
        <w:t xml:space="preserve">would </w:t>
      </w:r>
      <w:r w:rsidR="009C43CE">
        <w:rPr>
          <w:rFonts w:ascii="Arial" w:hAnsi="Arial" w:cs="Arial"/>
          <w:sz w:val="20"/>
          <w:szCs w:val="20"/>
          <w:lang w:val="en-US"/>
        </w:rPr>
        <w:t>be</w:t>
      </w:r>
      <w:r w:rsidR="00A67F32">
        <w:rPr>
          <w:rFonts w:ascii="Arial" w:hAnsi="Arial" w:cs="Arial"/>
          <w:sz w:val="20"/>
          <w:szCs w:val="20"/>
          <w:lang w:val="en-US"/>
        </w:rPr>
        <w:t>come</w:t>
      </w:r>
      <w:r w:rsidR="00D1052B">
        <w:rPr>
          <w:rFonts w:ascii="Arial" w:hAnsi="Arial" w:cs="Arial"/>
          <w:sz w:val="20"/>
          <w:szCs w:val="20"/>
          <w:lang w:val="en-US"/>
        </w:rPr>
        <w:t xml:space="preserve"> </w:t>
      </w:r>
      <w:r w:rsidR="00A67F32">
        <w:rPr>
          <w:rFonts w:ascii="Arial" w:hAnsi="Arial" w:cs="Arial"/>
          <w:sz w:val="20"/>
          <w:szCs w:val="20"/>
          <w:lang w:val="en-US"/>
        </w:rPr>
        <w:t xml:space="preserve">more limited, if not restricted; this may </w:t>
      </w:r>
      <w:r w:rsidR="009C43CE">
        <w:rPr>
          <w:rFonts w:ascii="Arial" w:hAnsi="Arial" w:cs="Arial"/>
          <w:sz w:val="20"/>
          <w:szCs w:val="20"/>
          <w:lang w:val="en-US"/>
        </w:rPr>
        <w:t>disturb</w:t>
      </w:r>
      <w:r w:rsidR="00A67F32">
        <w:rPr>
          <w:rFonts w:ascii="Arial" w:hAnsi="Arial" w:cs="Arial"/>
          <w:sz w:val="20"/>
          <w:szCs w:val="20"/>
          <w:lang w:val="en-US"/>
        </w:rPr>
        <w:t xml:space="preserve"> the systems and may create</w:t>
      </w:r>
      <w:r w:rsidR="009C43CE">
        <w:rPr>
          <w:rFonts w:ascii="Arial" w:hAnsi="Arial" w:cs="Arial"/>
          <w:sz w:val="20"/>
          <w:szCs w:val="20"/>
          <w:lang w:val="en-US"/>
        </w:rPr>
        <w:t xml:space="preserve"> extra costs at the same level of use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</w:p>
    <w:p w:rsidR="00C93633" w:rsidRDefault="009C43CE" w:rsidP="00C96474">
      <w:p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 w:rsidRPr="009C43CE">
        <w:rPr>
          <w:rFonts w:ascii="Arial" w:hAnsi="Arial" w:cs="Arial"/>
          <w:sz w:val="20"/>
          <w:szCs w:val="20"/>
          <w:lang w:val="en-US"/>
        </w:rPr>
        <w:t>Along</w:t>
      </w:r>
      <w:r w:rsidR="00F669C4">
        <w:rPr>
          <w:rFonts w:ascii="Arial" w:hAnsi="Arial" w:cs="Arial"/>
          <w:sz w:val="20"/>
          <w:szCs w:val="20"/>
          <w:lang w:val="en-US"/>
        </w:rPr>
        <w:t xml:space="preserve"> with</w:t>
      </w:r>
      <w:r w:rsidRPr="009C43CE">
        <w:rPr>
          <w:rFonts w:ascii="Arial" w:hAnsi="Arial" w:cs="Arial"/>
          <w:sz w:val="20"/>
          <w:szCs w:val="20"/>
          <w:lang w:val="en-US"/>
        </w:rPr>
        <w:t xml:space="preserve"> the opinion of </w:t>
      </w:r>
      <w:r w:rsidRPr="009C43CE">
        <w:rPr>
          <w:rFonts w:ascii="Arial" w:hAnsi="Arial" w:cs="Arial"/>
          <w:b/>
          <w:sz w:val="20"/>
          <w:szCs w:val="20"/>
          <w:lang w:val="en-US"/>
        </w:rPr>
        <w:t>EASEE-gas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Pr="009C43CE">
        <w:rPr>
          <w:rFonts w:ascii="Arial" w:hAnsi="Arial" w:cs="Arial"/>
          <w:sz w:val="20"/>
          <w:szCs w:val="20"/>
          <w:lang w:val="en-US"/>
        </w:rPr>
        <w:t xml:space="preserve">capacity calculation </w:t>
      </w:r>
      <w:r w:rsidR="006259B6">
        <w:rPr>
          <w:rFonts w:ascii="Arial" w:hAnsi="Arial" w:cs="Arial"/>
          <w:sz w:val="20"/>
          <w:szCs w:val="20"/>
          <w:lang w:val="en-US"/>
        </w:rPr>
        <w:t xml:space="preserve">should </w:t>
      </w:r>
      <w:r w:rsidRPr="009C43CE">
        <w:rPr>
          <w:rFonts w:ascii="Arial" w:hAnsi="Arial" w:cs="Arial"/>
          <w:sz w:val="20"/>
          <w:szCs w:val="20"/>
          <w:lang w:val="en-US"/>
        </w:rPr>
        <w:t xml:space="preserve">stay out of </w:t>
      </w:r>
      <w:r w:rsidR="006259B6">
        <w:rPr>
          <w:rFonts w:ascii="Arial" w:hAnsi="Arial" w:cs="Arial"/>
          <w:sz w:val="20"/>
          <w:szCs w:val="20"/>
          <w:lang w:val="en-US"/>
        </w:rPr>
        <w:t xml:space="preserve">the </w:t>
      </w:r>
      <w:r w:rsidRPr="009C43CE">
        <w:rPr>
          <w:rFonts w:ascii="Arial" w:hAnsi="Arial" w:cs="Arial"/>
          <w:sz w:val="20"/>
          <w:szCs w:val="20"/>
          <w:lang w:val="en-US"/>
        </w:rPr>
        <w:t xml:space="preserve">scope. </w:t>
      </w:r>
    </w:p>
    <w:p w:rsidR="009C43CE" w:rsidRPr="009C43CE" w:rsidRDefault="009C43CE" w:rsidP="00C96474">
      <w:p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</w:t>
      </w:r>
      <w:r w:rsidR="006259B6">
        <w:rPr>
          <w:rFonts w:ascii="Arial" w:hAnsi="Arial" w:cs="Arial"/>
          <w:sz w:val="20"/>
          <w:szCs w:val="20"/>
          <w:lang w:val="en-US"/>
        </w:rPr>
        <w:t>wa</w:t>
      </w:r>
      <w:r>
        <w:rPr>
          <w:rFonts w:ascii="Arial" w:hAnsi="Arial" w:cs="Arial"/>
          <w:sz w:val="20"/>
          <w:szCs w:val="20"/>
          <w:lang w:val="en-US"/>
        </w:rPr>
        <w:t xml:space="preserve">s supported by </w:t>
      </w:r>
      <w:r w:rsidRPr="009C43CE">
        <w:rPr>
          <w:rFonts w:ascii="Arial" w:hAnsi="Arial" w:cs="Arial"/>
          <w:b/>
          <w:sz w:val="20"/>
          <w:szCs w:val="20"/>
          <w:lang w:val="en-US"/>
        </w:rPr>
        <w:t>ENTSOG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="00F669C4">
        <w:rPr>
          <w:rFonts w:ascii="Arial" w:hAnsi="Arial" w:cs="Arial"/>
          <w:sz w:val="20"/>
          <w:szCs w:val="20"/>
          <w:lang w:val="en-US"/>
        </w:rPr>
        <w:t xml:space="preserve">who argued </w:t>
      </w:r>
      <w:r w:rsidR="006259B6">
        <w:rPr>
          <w:rFonts w:ascii="Arial" w:hAnsi="Arial" w:cs="Arial"/>
          <w:sz w:val="20"/>
          <w:szCs w:val="20"/>
          <w:lang w:val="en-US"/>
        </w:rPr>
        <w:t>that this was</w:t>
      </w:r>
      <w:r>
        <w:rPr>
          <w:rFonts w:ascii="Arial" w:hAnsi="Arial" w:cs="Arial"/>
          <w:sz w:val="20"/>
          <w:szCs w:val="20"/>
          <w:lang w:val="en-US"/>
        </w:rPr>
        <w:t xml:space="preserve"> treated in the Framework Guideline on CAM, </w:t>
      </w:r>
      <w:r w:rsidR="00F669C4">
        <w:rPr>
          <w:rFonts w:ascii="Arial" w:hAnsi="Arial" w:cs="Arial"/>
          <w:sz w:val="20"/>
          <w:szCs w:val="20"/>
          <w:lang w:val="en-US"/>
        </w:rPr>
        <w:t xml:space="preserve">but </w:t>
      </w:r>
      <w:r w:rsidR="006259B6">
        <w:rPr>
          <w:rFonts w:ascii="Arial" w:hAnsi="Arial" w:cs="Arial"/>
          <w:sz w:val="20"/>
          <w:szCs w:val="20"/>
          <w:lang w:val="en-US"/>
        </w:rPr>
        <w:t xml:space="preserve">without </w:t>
      </w:r>
      <w:r>
        <w:rPr>
          <w:rFonts w:ascii="Arial" w:hAnsi="Arial" w:cs="Arial"/>
          <w:sz w:val="20"/>
          <w:szCs w:val="20"/>
          <w:lang w:val="en-US"/>
        </w:rPr>
        <w:t>confirm</w:t>
      </w:r>
      <w:r w:rsidR="006259B6">
        <w:rPr>
          <w:rFonts w:ascii="Arial" w:hAnsi="Arial" w:cs="Arial"/>
          <w:sz w:val="20"/>
          <w:szCs w:val="20"/>
          <w:lang w:val="en-US"/>
        </w:rPr>
        <w:t>ing</w:t>
      </w:r>
      <w:r>
        <w:rPr>
          <w:rFonts w:ascii="Arial" w:hAnsi="Arial" w:cs="Arial"/>
          <w:sz w:val="20"/>
          <w:szCs w:val="20"/>
          <w:lang w:val="en-US"/>
        </w:rPr>
        <w:t xml:space="preserve"> that </w:t>
      </w:r>
      <w:r w:rsidR="006259B6">
        <w:rPr>
          <w:rFonts w:ascii="Arial" w:hAnsi="Arial" w:cs="Arial"/>
          <w:sz w:val="20"/>
          <w:szCs w:val="20"/>
          <w:lang w:val="en-US"/>
        </w:rPr>
        <w:t xml:space="preserve">the </w:t>
      </w:r>
      <w:r>
        <w:rPr>
          <w:rFonts w:ascii="Arial" w:hAnsi="Arial" w:cs="Arial"/>
          <w:sz w:val="20"/>
          <w:szCs w:val="20"/>
          <w:lang w:val="en-US"/>
        </w:rPr>
        <w:t xml:space="preserve">above examples </w:t>
      </w:r>
      <w:r w:rsidR="006259B6">
        <w:rPr>
          <w:rFonts w:ascii="Arial" w:hAnsi="Arial" w:cs="Arial"/>
          <w:sz w:val="20"/>
          <w:szCs w:val="20"/>
          <w:lang w:val="en-US"/>
        </w:rPr>
        <w:t>ha</w:t>
      </w:r>
      <w:r w:rsidR="00F669C4">
        <w:rPr>
          <w:rFonts w:ascii="Arial" w:hAnsi="Arial" w:cs="Arial"/>
          <w:sz w:val="20"/>
          <w:szCs w:val="20"/>
          <w:lang w:val="en-US"/>
        </w:rPr>
        <w:t>d</w:t>
      </w:r>
      <w:r w:rsidR="006259B6">
        <w:rPr>
          <w:rFonts w:ascii="Arial" w:hAnsi="Arial" w:cs="Arial"/>
          <w:sz w:val="20"/>
          <w:szCs w:val="20"/>
          <w:lang w:val="en-US"/>
        </w:rPr>
        <w:t xml:space="preserve"> been </w:t>
      </w:r>
      <w:r>
        <w:rPr>
          <w:rFonts w:ascii="Arial" w:hAnsi="Arial" w:cs="Arial"/>
          <w:sz w:val="20"/>
          <w:szCs w:val="20"/>
          <w:lang w:val="en-US"/>
        </w:rPr>
        <w:t>dealt with</w:t>
      </w:r>
      <w:r w:rsidR="006259B6">
        <w:rPr>
          <w:rFonts w:ascii="Arial" w:hAnsi="Arial" w:cs="Arial"/>
          <w:sz w:val="20"/>
          <w:szCs w:val="20"/>
          <w:lang w:val="en-US"/>
        </w:rPr>
        <w:t xml:space="preserve"> there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9C43CE" w:rsidRPr="00972E1C" w:rsidRDefault="009C43CE" w:rsidP="009C43CE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  <w:lang w:val="en-US"/>
        </w:rPr>
      </w:pPr>
      <w:r w:rsidRPr="00972E1C">
        <w:rPr>
          <w:rFonts w:ascii="Arial" w:hAnsi="Arial" w:cs="Arial"/>
          <w:b/>
          <w:sz w:val="20"/>
          <w:szCs w:val="20"/>
          <w:lang w:val="en-US"/>
        </w:rPr>
        <w:t xml:space="preserve">Feedback on </w:t>
      </w:r>
      <w:r>
        <w:rPr>
          <w:rFonts w:ascii="Arial" w:hAnsi="Arial" w:cs="Arial"/>
          <w:b/>
          <w:sz w:val="20"/>
          <w:szCs w:val="20"/>
          <w:lang w:val="en-US"/>
        </w:rPr>
        <w:t>communication interface</w:t>
      </w:r>
      <w:r w:rsidRPr="00972E1C">
        <w:rPr>
          <w:rFonts w:ascii="Arial" w:hAnsi="Arial" w:cs="Arial"/>
          <w:b/>
          <w:sz w:val="20"/>
          <w:szCs w:val="20"/>
          <w:lang w:val="en-US"/>
        </w:rPr>
        <w:t>:</w:t>
      </w:r>
    </w:p>
    <w:p w:rsidR="00C93633" w:rsidRDefault="009C43CE" w:rsidP="00C96474">
      <w:p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 w:rsidRPr="005F19F6">
        <w:rPr>
          <w:rFonts w:ascii="Arial" w:hAnsi="Arial" w:cs="Arial"/>
          <w:b/>
          <w:sz w:val="20"/>
          <w:szCs w:val="20"/>
          <w:lang w:val="en-US"/>
        </w:rPr>
        <w:t xml:space="preserve">EASEE-gas </w:t>
      </w:r>
      <w:r w:rsidRPr="009C43CE">
        <w:rPr>
          <w:rFonts w:ascii="Arial" w:hAnsi="Arial" w:cs="Arial"/>
          <w:sz w:val="20"/>
          <w:szCs w:val="20"/>
          <w:lang w:val="en-US"/>
        </w:rPr>
        <w:t>state</w:t>
      </w:r>
      <w:r w:rsidR="00510CCB">
        <w:rPr>
          <w:rFonts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  <w:lang w:val="en-US"/>
        </w:rPr>
        <w:t xml:space="preserve"> that </w:t>
      </w:r>
      <w:r w:rsidR="00DD5E8D">
        <w:rPr>
          <w:rFonts w:ascii="Arial" w:hAnsi="Arial" w:cs="Arial"/>
          <w:sz w:val="20"/>
          <w:szCs w:val="20"/>
          <w:lang w:val="en-US"/>
        </w:rPr>
        <w:t>th</w:t>
      </w:r>
      <w:r w:rsidR="005F19F6">
        <w:rPr>
          <w:rFonts w:ascii="Arial" w:hAnsi="Arial" w:cs="Arial"/>
          <w:sz w:val="20"/>
          <w:szCs w:val="20"/>
          <w:lang w:val="en-US"/>
        </w:rPr>
        <w:t xml:space="preserve">e development of data exchange </w:t>
      </w:r>
      <w:r>
        <w:rPr>
          <w:rFonts w:ascii="Arial" w:hAnsi="Arial" w:cs="Arial"/>
          <w:sz w:val="20"/>
          <w:szCs w:val="20"/>
          <w:lang w:val="en-US"/>
        </w:rPr>
        <w:t xml:space="preserve">protocols </w:t>
      </w:r>
      <w:r w:rsidR="00510CCB">
        <w:rPr>
          <w:rFonts w:ascii="Arial" w:hAnsi="Arial" w:cs="Arial"/>
          <w:sz w:val="20"/>
          <w:szCs w:val="20"/>
          <w:lang w:val="en-US"/>
        </w:rPr>
        <w:t>wa</w:t>
      </w:r>
      <w:r w:rsidR="005F19F6">
        <w:rPr>
          <w:rFonts w:ascii="Arial" w:hAnsi="Arial" w:cs="Arial"/>
          <w:sz w:val="20"/>
          <w:szCs w:val="20"/>
          <w:lang w:val="en-US"/>
        </w:rPr>
        <w:t>s an interoperability issue</w:t>
      </w:r>
      <w:r w:rsidR="00510CCB">
        <w:rPr>
          <w:rFonts w:ascii="Arial" w:hAnsi="Arial" w:cs="Arial"/>
          <w:sz w:val="20"/>
          <w:szCs w:val="20"/>
          <w:lang w:val="en-US"/>
        </w:rPr>
        <w:t xml:space="preserve"> and a</w:t>
      </w:r>
      <w:r w:rsidR="003423C2">
        <w:rPr>
          <w:rFonts w:ascii="Arial" w:hAnsi="Arial" w:cs="Arial"/>
          <w:sz w:val="20"/>
          <w:szCs w:val="20"/>
          <w:lang w:val="en-US"/>
        </w:rPr>
        <w:t xml:space="preserve"> g</w:t>
      </w:r>
      <w:r w:rsidR="005F19F6">
        <w:rPr>
          <w:rFonts w:ascii="Arial" w:hAnsi="Arial" w:cs="Arial"/>
          <w:sz w:val="20"/>
          <w:szCs w:val="20"/>
          <w:lang w:val="en-US"/>
        </w:rPr>
        <w:t xml:space="preserve">eneral </w:t>
      </w:r>
      <w:r w:rsidR="007A0BD5">
        <w:rPr>
          <w:rFonts w:ascii="Arial" w:hAnsi="Arial" w:cs="Arial"/>
          <w:sz w:val="20"/>
          <w:szCs w:val="20"/>
          <w:lang w:val="en-US"/>
        </w:rPr>
        <w:t>appro</w:t>
      </w:r>
      <w:r w:rsidR="003423C2">
        <w:rPr>
          <w:rFonts w:ascii="Arial" w:hAnsi="Arial" w:cs="Arial"/>
          <w:sz w:val="20"/>
          <w:szCs w:val="20"/>
          <w:lang w:val="en-US"/>
        </w:rPr>
        <w:t>a</w:t>
      </w:r>
      <w:r w:rsidR="007A0BD5">
        <w:rPr>
          <w:rFonts w:ascii="Arial" w:hAnsi="Arial" w:cs="Arial"/>
          <w:sz w:val="20"/>
          <w:szCs w:val="20"/>
          <w:lang w:val="en-US"/>
        </w:rPr>
        <w:t xml:space="preserve">ch </w:t>
      </w:r>
      <w:r w:rsidR="00510CCB">
        <w:rPr>
          <w:rFonts w:ascii="Arial" w:hAnsi="Arial" w:cs="Arial"/>
          <w:sz w:val="20"/>
          <w:szCs w:val="20"/>
          <w:lang w:val="en-US"/>
        </w:rPr>
        <w:t>would be</w:t>
      </w:r>
      <w:r w:rsidR="00F669C4">
        <w:rPr>
          <w:rFonts w:ascii="Arial" w:hAnsi="Arial" w:cs="Arial"/>
          <w:sz w:val="20"/>
          <w:szCs w:val="20"/>
          <w:lang w:val="en-US"/>
        </w:rPr>
        <w:t xml:space="preserve"> </w:t>
      </w:r>
      <w:r w:rsidR="007A0BD5">
        <w:rPr>
          <w:rFonts w:ascii="Arial" w:hAnsi="Arial" w:cs="Arial"/>
          <w:sz w:val="20"/>
          <w:szCs w:val="20"/>
          <w:lang w:val="en-US"/>
        </w:rPr>
        <w:t>necessary</w:t>
      </w:r>
      <w:r w:rsidR="005F19F6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5F19F6" w:rsidRDefault="005F19F6" w:rsidP="00C96474">
      <w:p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 w:rsidRPr="005F19F6">
        <w:rPr>
          <w:rFonts w:ascii="Arial" w:hAnsi="Arial" w:cs="Arial"/>
          <w:b/>
          <w:sz w:val="20"/>
          <w:szCs w:val="20"/>
          <w:lang w:val="en-US"/>
        </w:rPr>
        <w:t>ENTSOG</w:t>
      </w:r>
      <w:r>
        <w:rPr>
          <w:rFonts w:ascii="Arial" w:hAnsi="Arial" w:cs="Arial"/>
          <w:sz w:val="20"/>
          <w:szCs w:val="20"/>
          <w:lang w:val="en-US"/>
        </w:rPr>
        <w:t xml:space="preserve"> explain</w:t>
      </w:r>
      <w:r w:rsidR="00510CCB">
        <w:rPr>
          <w:rFonts w:ascii="Arial" w:hAnsi="Arial" w:cs="Arial"/>
          <w:sz w:val="20"/>
          <w:szCs w:val="20"/>
          <w:lang w:val="en-US"/>
        </w:rPr>
        <w:t>ed</w:t>
      </w:r>
      <w:r>
        <w:rPr>
          <w:rFonts w:ascii="Arial" w:hAnsi="Arial" w:cs="Arial"/>
          <w:sz w:val="20"/>
          <w:szCs w:val="20"/>
          <w:lang w:val="en-US"/>
        </w:rPr>
        <w:t xml:space="preserve"> that, due to the rules set in the Framework Guidelines on CAM, the option </w:t>
      </w:r>
      <w:r w:rsidR="00510CCB">
        <w:rPr>
          <w:rFonts w:ascii="Arial" w:hAnsi="Arial" w:cs="Arial"/>
          <w:sz w:val="20"/>
          <w:szCs w:val="20"/>
          <w:lang w:val="en-US"/>
        </w:rPr>
        <w:t>wa</w:t>
      </w:r>
      <w:r>
        <w:rPr>
          <w:rFonts w:ascii="Arial" w:hAnsi="Arial" w:cs="Arial"/>
          <w:sz w:val="20"/>
          <w:szCs w:val="20"/>
          <w:lang w:val="en-US"/>
        </w:rPr>
        <w:t xml:space="preserve">s taken to develop a </w:t>
      </w:r>
      <w:r w:rsidR="00340D45">
        <w:rPr>
          <w:rFonts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  <w:lang w:val="en-US"/>
        </w:rPr>
        <w:t xml:space="preserve">ata </w:t>
      </w:r>
      <w:r w:rsidR="00340D45">
        <w:rPr>
          <w:rFonts w:ascii="Arial" w:hAnsi="Arial" w:cs="Arial"/>
          <w:sz w:val="20"/>
          <w:szCs w:val="20"/>
          <w:lang w:val="en-US"/>
        </w:rPr>
        <w:t>and solutions H</w:t>
      </w:r>
      <w:r>
        <w:rPr>
          <w:rFonts w:ascii="Arial" w:hAnsi="Arial" w:cs="Arial"/>
          <w:sz w:val="20"/>
          <w:szCs w:val="20"/>
          <w:lang w:val="en-US"/>
        </w:rPr>
        <w:t>andbook with a first chapter dealing with how to communicate (internet, …), what to use as data exchange protocol (AS II, …) and what to specify as data format (*.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xls</w:t>
      </w:r>
      <w:proofErr w:type="spellEnd"/>
      <w:r>
        <w:rPr>
          <w:rFonts w:ascii="Arial" w:hAnsi="Arial" w:cs="Arial"/>
          <w:sz w:val="20"/>
          <w:szCs w:val="20"/>
          <w:lang w:val="en-US"/>
        </w:rPr>
        <w:t>, *.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csv</w:t>
      </w:r>
      <w:proofErr w:type="spellEnd"/>
      <w:r>
        <w:rPr>
          <w:rFonts w:ascii="Arial" w:hAnsi="Arial" w:cs="Arial"/>
          <w:sz w:val="20"/>
          <w:szCs w:val="20"/>
          <w:lang w:val="en-US"/>
        </w:rPr>
        <w:t>, *.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xms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…). The </w:t>
      </w:r>
      <w:r w:rsidR="00FF118B">
        <w:rPr>
          <w:rFonts w:ascii="Arial" w:hAnsi="Arial" w:cs="Arial"/>
          <w:sz w:val="20"/>
          <w:szCs w:val="20"/>
          <w:lang w:val="en-US"/>
        </w:rPr>
        <w:t xml:space="preserve">second </w:t>
      </w:r>
      <w:r>
        <w:rPr>
          <w:rFonts w:ascii="Arial" w:hAnsi="Arial" w:cs="Arial"/>
          <w:sz w:val="20"/>
          <w:szCs w:val="20"/>
          <w:lang w:val="en-US"/>
        </w:rPr>
        <w:t>chapter w</w:t>
      </w:r>
      <w:r w:rsidR="00FF118B">
        <w:rPr>
          <w:rFonts w:ascii="Arial" w:hAnsi="Arial" w:cs="Arial"/>
          <w:sz w:val="20"/>
          <w:szCs w:val="20"/>
          <w:lang w:val="en-US"/>
        </w:rPr>
        <w:t>ould</w:t>
      </w:r>
      <w:r>
        <w:rPr>
          <w:rFonts w:ascii="Arial" w:hAnsi="Arial" w:cs="Arial"/>
          <w:sz w:val="20"/>
          <w:szCs w:val="20"/>
          <w:lang w:val="en-US"/>
        </w:rPr>
        <w:t xml:space="preserve"> have sessions on what to communicate related to CAM, to </w:t>
      </w:r>
      <w:r w:rsidR="00340D45">
        <w:rPr>
          <w:rFonts w:ascii="Arial" w:hAnsi="Arial" w:cs="Arial"/>
          <w:sz w:val="20"/>
          <w:szCs w:val="20"/>
          <w:lang w:val="en-US"/>
        </w:rPr>
        <w:t>B</w:t>
      </w:r>
      <w:r>
        <w:rPr>
          <w:rFonts w:ascii="Arial" w:hAnsi="Arial" w:cs="Arial"/>
          <w:sz w:val="20"/>
          <w:szCs w:val="20"/>
          <w:lang w:val="en-US"/>
        </w:rPr>
        <w:t>alancing, et</w:t>
      </w:r>
      <w:r w:rsidR="00F669C4">
        <w:rPr>
          <w:rFonts w:ascii="Arial" w:hAnsi="Arial" w:cs="Arial"/>
          <w:sz w:val="20"/>
          <w:szCs w:val="20"/>
          <w:lang w:val="en-US"/>
        </w:rPr>
        <w:t>c</w:t>
      </w:r>
      <w:r w:rsidR="00FB6862"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 xml:space="preserve">A </w:t>
      </w:r>
      <w:r w:rsidR="00F669C4">
        <w:rPr>
          <w:rFonts w:ascii="Arial" w:hAnsi="Arial" w:cs="Arial"/>
          <w:sz w:val="20"/>
          <w:szCs w:val="20"/>
          <w:lang w:val="en-US"/>
        </w:rPr>
        <w:t>final</w:t>
      </w:r>
      <w:r>
        <w:rPr>
          <w:rFonts w:ascii="Arial" w:hAnsi="Arial" w:cs="Arial"/>
          <w:sz w:val="20"/>
          <w:szCs w:val="20"/>
          <w:lang w:val="en-US"/>
        </w:rPr>
        <w:t xml:space="preserve"> chapter </w:t>
      </w:r>
      <w:r w:rsidR="00B974BA">
        <w:rPr>
          <w:rFonts w:ascii="Arial" w:hAnsi="Arial" w:cs="Arial"/>
          <w:sz w:val="20"/>
          <w:szCs w:val="20"/>
          <w:lang w:val="en-US"/>
        </w:rPr>
        <w:t>would</w:t>
      </w:r>
      <w:r>
        <w:rPr>
          <w:rFonts w:ascii="Arial" w:hAnsi="Arial" w:cs="Arial"/>
          <w:sz w:val="20"/>
          <w:szCs w:val="20"/>
          <w:lang w:val="en-US"/>
        </w:rPr>
        <w:t xml:space="preserve"> specify how to proceed, for example if rev</w:t>
      </w:r>
      <w:r w:rsidRPr="005F19F6">
        <w:rPr>
          <w:rFonts w:ascii="Arial" w:hAnsi="Arial" w:cs="Arial"/>
          <w:sz w:val="20"/>
          <w:szCs w:val="20"/>
          <w:lang w:val="en-US"/>
        </w:rPr>
        <w:t xml:space="preserve">ision </w:t>
      </w:r>
      <w:r w:rsidR="00340D45">
        <w:rPr>
          <w:rFonts w:ascii="Arial" w:hAnsi="Arial" w:cs="Arial"/>
          <w:sz w:val="20"/>
          <w:szCs w:val="20"/>
          <w:lang w:val="en-US"/>
        </w:rPr>
        <w:t xml:space="preserve">to </w:t>
      </w:r>
      <w:r>
        <w:rPr>
          <w:rFonts w:ascii="Arial" w:hAnsi="Arial" w:cs="Arial"/>
          <w:sz w:val="20"/>
          <w:szCs w:val="20"/>
          <w:lang w:val="en-US"/>
        </w:rPr>
        <w:t>th</w:t>
      </w:r>
      <w:r w:rsidR="00340D45">
        <w:rPr>
          <w:rFonts w:ascii="Arial" w:hAnsi="Arial" w:cs="Arial"/>
          <w:sz w:val="20"/>
          <w:szCs w:val="20"/>
          <w:lang w:val="en-US"/>
        </w:rPr>
        <w:t>is</w:t>
      </w:r>
      <w:r>
        <w:rPr>
          <w:rFonts w:ascii="Arial" w:hAnsi="Arial" w:cs="Arial"/>
          <w:sz w:val="20"/>
          <w:szCs w:val="20"/>
          <w:lang w:val="en-US"/>
        </w:rPr>
        <w:t xml:space="preserve"> handbook </w:t>
      </w:r>
      <w:r w:rsidR="00FF118B">
        <w:rPr>
          <w:rFonts w:ascii="Arial" w:hAnsi="Arial" w:cs="Arial"/>
          <w:sz w:val="20"/>
          <w:szCs w:val="20"/>
          <w:lang w:val="en-US"/>
        </w:rPr>
        <w:t>wa</w:t>
      </w:r>
      <w:r>
        <w:rPr>
          <w:rFonts w:ascii="Arial" w:hAnsi="Arial" w:cs="Arial"/>
          <w:sz w:val="20"/>
          <w:szCs w:val="20"/>
          <w:lang w:val="en-US"/>
        </w:rPr>
        <w:t>s ne</w:t>
      </w:r>
      <w:r w:rsidR="00340D45">
        <w:rPr>
          <w:rFonts w:ascii="Arial" w:hAnsi="Arial" w:cs="Arial"/>
          <w:sz w:val="20"/>
          <w:szCs w:val="20"/>
          <w:lang w:val="en-US"/>
        </w:rPr>
        <w:t>cessary</w:t>
      </w:r>
      <w:r>
        <w:rPr>
          <w:rFonts w:ascii="Arial" w:hAnsi="Arial" w:cs="Arial"/>
          <w:sz w:val="20"/>
          <w:szCs w:val="20"/>
          <w:lang w:val="en-US"/>
        </w:rPr>
        <w:t>, etc</w:t>
      </w:r>
      <w:r w:rsidR="00F669C4">
        <w:rPr>
          <w:rFonts w:ascii="Arial" w:hAnsi="Arial" w:cs="Arial"/>
          <w:sz w:val="20"/>
          <w:szCs w:val="20"/>
          <w:lang w:val="en-US"/>
        </w:rPr>
        <w:t>.</w:t>
      </w:r>
      <w:r w:rsidR="00FB686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The only question </w:t>
      </w:r>
      <w:r w:rsidR="00FF118B">
        <w:rPr>
          <w:rFonts w:ascii="Arial" w:hAnsi="Arial" w:cs="Arial"/>
          <w:sz w:val="20"/>
          <w:szCs w:val="20"/>
          <w:lang w:val="en-US"/>
        </w:rPr>
        <w:t xml:space="preserve">remained whether the </w:t>
      </w:r>
      <w:r>
        <w:rPr>
          <w:rFonts w:ascii="Arial" w:hAnsi="Arial" w:cs="Arial"/>
          <w:sz w:val="20"/>
          <w:szCs w:val="20"/>
          <w:lang w:val="en-US"/>
        </w:rPr>
        <w:t xml:space="preserve">handbook </w:t>
      </w:r>
      <w:r w:rsidR="00FF118B">
        <w:rPr>
          <w:rFonts w:ascii="Arial" w:hAnsi="Arial" w:cs="Arial"/>
          <w:sz w:val="20"/>
          <w:szCs w:val="20"/>
          <w:lang w:val="en-US"/>
        </w:rPr>
        <w:t xml:space="preserve">could </w:t>
      </w:r>
      <w:r>
        <w:rPr>
          <w:rFonts w:ascii="Arial" w:hAnsi="Arial" w:cs="Arial"/>
          <w:sz w:val="20"/>
          <w:szCs w:val="20"/>
          <w:lang w:val="en-US"/>
        </w:rPr>
        <w:t xml:space="preserve">be left as a voluntary document or should be mandatory and how. </w:t>
      </w:r>
      <w:r w:rsidR="00CA067B">
        <w:rPr>
          <w:rFonts w:ascii="Arial" w:hAnsi="Arial" w:cs="Arial"/>
          <w:sz w:val="20"/>
          <w:szCs w:val="20"/>
          <w:lang w:val="en-US"/>
        </w:rPr>
        <w:t>ENTSOG announce</w:t>
      </w:r>
      <w:r w:rsidR="00FF118B">
        <w:rPr>
          <w:rFonts w:ascii="Arial" w:hAnsi="Arial" w:cs="Arial"/>
          <w:sz w:val="20"/>
          <w:szCs w:val="20"/>
          <w:lang w:val="en-US"/>
        </w:rPr>
        <w:t xml:space="preserve">d to share </w:t>
      </w:r>
      <w:r w:rsidR="00CA067B">
        <w:rPr>
          <w:rFonts w:ascii="Arial" w:hAnsi="Arial" w:cs="Arial"/>
          <w:sz w:val="20"/>
          <w:szCs w:val="20"/>
          <w:lang w:val="en-US"/>
        </w:rPr>
        <w:t xml:space="preserve">a first draft of this handbook </w:t>
      </w:r>
      <w:r w:rsidR="00340D45">
        <w:rPr>
          <w:rFonts w:ascii="Arial" w:hAnsi="Arial" w:cs="Arial"/>
          <w:sz w:val="20"/>
          <w:szCs w:val="20"/>
          <w:lang w:val="en-US"/>
        </w:rPr>
        <w:t xml:space="preserve">before </w:t>
      </w:r>
      <w:r w:rsidR="00CA067B">
        <w:rPr>
          <w:rFonts w:ascii="Arial" w:hAnsi="Arial" w:cs="Arial"/>
          <w:sz w:val="20"/>
          <w:szCs w:val="20"/>
          <w:lang w:val="en-US"/>
        </w:rPr>
        <w:t xml:space="preserve">the end of the year. </w:t>
      </w:r>
    </w:p>
    <w:p w:rsidR="009E6ABB" w:rsidRDefault="009E6ABB" w:rsidP="00C96474">
      <w:p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 w:rsidRPr="009E6ABB">
        <w:rPr>
          <w:rFonts w:ascii="Arial" w:hAnsi="Arial" w:cs="Arial"/>
          <w:sz w:val="20"/>
          <w:szCs w:val="20"/>
          <w:lang w:val="en-US"/>
        </w:rPr>
        <w:t xml:space="preserve">The preference </w:t>
      </w:r>
      <w:r w:rsidR="00FF118B">
        <w:rPr>
          <w:rFonts w:ascii="Arial" w:hAnsi="Arial" w:cs="Arial"/>
          <w:sz w:val="20"/>
          <w:szCs w:val="20"/>
          <w:lang w:val="en-US"/>
        </w:rPr>
        <w:t>wa</w:t>
      </w:r>
      <w:r w:rsidRPr="009E6ABB">
        <w:rPr>
          <w:rFonts w:ascii="Arial" w:hAnsi="Arial" w:cs="Arial"/>
          <w:sz w:val="20"/>
          <w:szCs w:val="20"/>
          <w:lang w:val="en-US"/>
        </w:rPr>
        <w:t xml:space="preserve">s </w:t>
      </w:r>
      <w:r>
        <w:rPr>
          <w:rFonts w:ascii="Arial" w:hAnsi="Arial" w:cs="Arial"/>
          <w:sz w:val="20"/>
          <w:szCs w:val="20"/>
          <w:lang w:val="en-US"/>
        </w:rPr>
        <w:t xml:space="preserve">to go for one solution, one protocol taking into account the costs and benefits for system operators. </w:t>
      </w:r>
    </w:p>
    <w:p w:rsidR="009E6ABB" w:rsidRDefault="009E6ABB" w:rsidP="00C96474">
      <w:p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 w:rsidRPr="009E6ABB">
        <w:rPr>
          <w:rFonts w:ascii="Arial" w:hAnsi="Arial" w:cs="Arial"/>
          <w:b/>
          <w:sz w:val="20"/>
          <w:szCs w:val="20"/>
          <w:lang w:val="en-US"/>
        </w:rPr>
        <w:t>ECON-gas</w:t>
      </w:r>
      <w:r w:rsidR="00F669C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FF118B">
        <w:rPr>
          <w:rFonts w:ascii="Arial" w:hAnsi="Arial" w:cs="Arial"/>
          <w:sz w:val="20"/>
          <w:szCs w:val="20"/>
          <w:lang w:val="en-US"/>
        </w:rPr>
        <w:t xml:space="preserve">reminded that users may prefer one protocol, instead of more. Messages could vary as that was less of an issue. The </w:t>
      </w:r>
      <w:proofErr w:type="spellStart"/>
      <w:r w:rsidR="00FF118B">
        <w:rPr>
          <w:rFonts w:ascii="Arial" w:hAnsi="Arial" w:cs="Arial"/>
          <w:sz w:val="20"/>
          <w:szCs w:val="20"/>
          <w:lang w:val="en-US"/>
        </w:rPr>
        <w:t>Edigas</w:t>
      </w:r>
      <w:proofErr w:type="spellEnd"/>
      <w:r w:rsidR="00FF118B">
        <w:rPr>
          <w:rFonts w:ascii="Arial" w:hAnsi="Arial" w:cs="Arial"/>
          <w:sz w:val="20"/>
          <w:szCs w:val="20"/>
          <w:lang w:val="en-US"/>
        </w:rPr>
        <w:t xml:space="preserve"> standard was appreciated as communication tool, but </w:t>
      </w:r>
      <w:r>
        <w:rPr>
          <w:rFonts w:ascii="Arial" w:hAnsi="Arial" w:cs="Arial"/>
          <w:sz w:val="20"/>
          <w:szCs w:val="20"/>
          <w:lang w:val="en-US"/>
        </w:rPr>
        <w:t xml:space="preserve">a standardized process </w:t>
      </w:r>
      <w:r w:rsidR="00FF118B">
        <w:rPr>
          <w:rFonts w:ascii="Arial" w:hAnsi="Arial" w:cs="Arial"/>
          <w:sz w:val="20"/>
          <w:szCs w:val="20"/>
          <w:lang w:val="en-US"/>
        </w:rPr>
        <w:t xml:space="preserve">including consultation with the market in case of </w:t>
      </w:r>
      <w:r>
        <w:rPr>
          <w:rFonts w:ascii="Arial" w:hAnsi="Arial" w:cs="Arial"/>
          <w:sz w:val="20"/>
          <w:szCs w:val="20"/>
          <w:lang w:val="en-US"/>
        </w:rPr>
        <w:t>changes</w:t>
      </w:r>
      <w:r w:rsidR="00FF118B">
        <w:rPr>
          <w:rFonts w:ascii="Arial" w:hAnsi="Arial" w:cs="Arial"/>
          <w:sz w:val="20"/>
          <w:szCs w:val="20"/>
          <w:lang w:val="en-US"/>
        </w:rPr>
        <w:t xml:space="preserve"> seems appropriate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3423C2" w:rsidRDefault="00340D45" w:rsidP="00C96474">
      <w:p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 w:rsidRPr="005F19F6">
        <w:rPr>
          <w:rFonts w:ascii="Arial" w:hAnsi="Arial" w:cs="Arial"/>
          <w:b/>
          <w:sz w:val="20"/>
          <w:szCs w:val="20"/>
          <w:lang w:val="en-US"/>
        </w:rPr>
        <w:t>EASEE-gas</w:t>
      </w:r>
      <w:r w:rsidR="00F669C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FF118B">
        <w:rPr>
          <w:rFonts w:ascii="Arial" w:hAnsi="Arial" w:cs="Arial"/>
          <w:sz w:val="20"/>
          <w:szCs w:val="20"/>
          <w:lang w:val="en-US"/>
        </w:rPr>
        <w:t>agreed</w:t>
      </w:r>
      <w:r w:rsidR="00FB6862">
        <w:rPr>
          <w:rFonts w:ascii="Arial" w:hAnsi="Arial" w:cs="Arial"/>
          <w:sz w:val="20"/>
          <w:szCs w:val="20"/>
          <w:lang w:val="en-US"/>
        </w:rPr>
        <w:t xml:space="preserve"> </w:t>
      </w:r>
      <w:r w:rsidR="00EC4030" w:rsidRPr="00EC4030">
        <w:rPr>
          <w:rFonts w:ascii="Arial" w:hAnsi="Arial" w:cs="Arial"/>
          <w:sz w:val="20"/>
          <w:szCs w:val="20"/>
          <w:lang w:val="en-US"/>
        </w:rPr>
        <w:t xml:space="preserve">that revisions </w:t>
      </w:r>
      <w:r w:rsidR="00FF118B">
        <w:rPr>
          <w:rFonts w:ascii="Arial" w:hAnsi="Arial" w:cs="Arial"/>
          <w:sz w:val="20"/>
          <w:szCs w:val="20"/>
          <w:lang w:val="en-US"/>
        </w:rPr>
        <w:t>would b</w:t>
      </w:r>
      <w:r w:rsidR="00EC4030" w:rsidRPr="00EC4030">
        <w:rPr>
          <w:rFonts w:ascii="Arial" w:hAnsi="Arial" w:cs="Arial"/>
          <w:sz w:val="20"/>
          <w:szCs w:val="20"/>
          <w:lang w:val="en-US"/>
        </w:rPr>
        <w:t xml:space="preserve">e necessary </w:t>
      </w:r>
      <w:r>
        <w:rPr>
          <w:rFonts w:ascii="Arial" w:hAnsi="Arial" w:cs="Arial"/>
          <w:sz w:val="20"/>
          <w:szCs w:val="20"/>
          <w:lang w:val="en-US"/>
        </w:rPr>
        <w:t xml:space="preserve">to the extent of technical </w:t>
      </w:r>
      <w:r w:rsidR="00EC4030" w:rsidRPr="00EC4030">
        <w:rPr>
          <w:rFonts w:ascii="Arial" w:hAnsi="Arial" w:cs="Arial"/>
          <w:sz w:val="20"/>
          <w:szCs w:val="20"/>
          <w:lang w:val="en-US"/>
        </w:rPr>
        <w:t>evolution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9E6ABB" w:rsidRPr="009C43CE" w:rsidRDefault="009E6ABB" w:rsidP="00C96474">
      <w:p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ENTSOG </w:t>
      </w:r>
      <w:r w:rsidR="00FF118B">
        <w:rPr>
          <w:rFonts w:ascii="Arial" w:hAnsi="Arial" w:cs="Arial"/>
          <w:sz w:val="20"/>
          <w:szCs w:val="20"/>
          <w:lang w:val="en-US"/>
        </w:rPr>
        <w:t xml:space="preserve">was concerned that the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comitology</w:t>
      </w:r>
      <w:proofErr w:type="spellEnd"/>
      <w:r>
        <w:rPr>
          <w:rFonts w:ascii="Arial" w:hAnsi="Arial" w:cs="Arial"/>
          <w:sz w:val="20"/>
          <w:szCs w:val="20"/>
          <w:lang w:val="en-US"/>
        </w:rPr>
        <w:t>,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would be a </w:t>
      </w:r>
      <w:r w:rsidR="00FF118B">
        <w:rPr>
          <w:rFonts w:ascii="Arial" w:hAnsi="Arial" w:cs="Arial"/>
          <w:sz w:val="20"/>
          <w:szCs w:val="20"/>
          <w:lang w:val="en-US"/>
        </w:rPr>
        <w:t xml:space="preserve">lengthy </w:t>
      </w:r>
      <w:r>
        <w:rPr>
          <w:rFonts w:ascii="Arial" w:hAnsi="Arial" w:cs="Arial"/>
          <w:sz w:val="20"/>
          <w:szCs w:val="20"/>
          <w:lang w:val="en-US"/>
        </w:rPr>
        <w:t>process</w:t>
      </w:r>
      <w:r w:rsidR="00FF118B">
        <w:rPr>
          <w:rFonts w:ascii="Arial" w:hAnsi="Arial" w:cs="Arial"/>
          <w:sz w:val="20"/>
          <w:szCs w:val="20"/>
          <w:lang w:val="en-US"/>
        </w:rPr>
        <w:t xml:space="preserve"> for revisions in such protocols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r w:rsidRPr="009E6ABB">
        <w:rPr>
          <w:rFonts w:ascii="Arial" w:hAnsi="Arial" w:cs="Arial"/>
          <w:sz w:val="20"/>
          <w:szCs w:val="20"/>
          <w:lang w:val="en-US"/>
        </w:rPr>
        <w:t xml:space="preserve">They </w:t>
      </w:r>
      <w:r w:rsidR="00FF118B">
        <w:rPr>
          <w:rFonts w:ascii="Arial" w:hAnsi="Arial" w:cs="Arial"/>
          <w:sz w:val="20"/>
          <w:szCs w:val="20"/>
          <w:lang w:val="en-US"/>
        </w:rPr>
        <w:t>we</w:t>
      </w:r>
      <w:r w:rsidRPr="009E6ABB">
        <w:rPr>
          <w:rFonts w:ascii="Arial" w:hAnsi="Arial" w:cs="Arial"/>
          <w:sz w:val="20"/>
          <w:szCs w:val="20"/>
          <w:lang w:val="en-US"/>
        </w:rPr>
        <w:t>re supported by EASEE-gas</w:t>
      </w:r>
      <w:r w:rsidR="00F669C4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suggest</w:t>
      </w:r>
      <w:r w:rsidR="00FF118B">
        <w:rPr>
          <w:rFonts w:ascii="Arial" w:hAnsi="Arial" w:cs="Arial"/>
          <w:sz w:val="20"/>
          <w:szCs w:val="20"/>
          <w:lang w:val="en-US"/>
        </w:rPr>
        <w:t>ing</w:t>
      </w:r>
      <w:r>
        <w:rPr>
          <w:rFonts w:ascii="Arial" w:hAnsi="Arial" w:cs="Arial"/>
          <w:sz w:val="20"/>
          <w:szCs w:val="20"/>
          <w:lang w:val="en-US"/>
        </w:rPr>
        <w:t xml:space="preserve"> that </w:t>
      </w:r>
      <w:r w:rsidR="00FF118B">
        <w:rPr>
          <w:rFonts w:ascii="Arial" w:hAnsi="Arial" w:cs="Arial"/>
          <w:sz w:val="20"/>
          <w:szCs w:val="20"/>
        </w:rPr>
        <w:t xml:space="preserve">the FG on </w:t>
      </w:r>
      <w:r>
        <w:rPr>
          <w:rFonts w:ascii="Arial" w:hAnsi="Arial" w:cs="Arial"/>
          <w:sz w:val="20"/>
          <w:szCs w:val="20"/>
          <w:lang w:val="en-US"/>
        </w:rPr>
        <w:t>interoperability rules</w:t>
      </w:r>
      <w:r w:rsidR="00FF118B">
        <w:rPr>
          <w:rFonts w:ascii="Arial" w:hAnsi="Arial" w:cs="Arial"/>
          <w:sz w:val="20"/>
          <w:szCs w:val="20"/>
          <w:lang w:val="en-US"/>
        </w:rPr>
        <w:t xml:space="preserve"> shall design</w:t>
      </w:r>
      <w:r>
        <w:rPr>
          <w:rFonts w:ascii="Arial" w:hAnsi="Arial" w:cs="Arial"/>
          <w:sz w:val="20"/>
          <w:szCs w:val="20"/>
          <w:lang w:val="en-US"/>
        </w:rPr>
        <w:t xml:space="preserve"> general provisions</w:t>
      </w:r>
      <w:r w:rsidR="00FF118B">
        <w:rPr>
          <w:rFonts w:ascii="Arial" w:hAnsi="Arial" w:cs="Arial"/>
          <w:sz w:val="20"/>
          <w:szCs w:val="20"/>
          <w:lang w:val="en-US"/>
        </w:rPr>
        <w:t>/principles</w:t>
      </w:r>
      <w:r w:rsidR="00F669C4">
        <w:rPr>
          <w:rFonts w:ascii="Arial" w:hAnsi="Arial" w:cs="Arial"/>
          <w:sz w:val="20"/>
          <w:szCs w:val="20"/>
          <w:lang w:val="en-US"/>
        </w:rPr>
        <w:t xml:space="preserve"> </w:t>
      </w:r>
      <w:r w:rsidR="00FF118B">
        <w:rPr>
          <w:rFonts w:ascii="Arial" w:hAnsi="Arial" w:cs="Arial"/>
          <w:sz w:val="20"/>
          <w:szCs w:val="20"/>
          <w:lang w:val="en-US"/>
        </w:rPr>
        <w:t xml:space="preserve">and </w:t>
      </w:r>
      <w:r>
        <w:rPr>
          <w:rFonts w:ascii="Arial" w:hAnsi="Arial" w:cs="Arial"/>
          <w:sz w:val="20"/>
          <w:szCs w:val="20"/>
          <w:lang w:val="en-US"/>
        </w:rPr>
        <w:t>leav</w:t>
      </w:r>
      <w:r w:rsidR="00FF118B"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  <w:lang w:val="en-US"/>
        </w:rPr>
        <w:t xml:space="preserve"> detailed guidance for the Framework Guideline on Dat</w:t>
      </w:r>
      <w:r w:rsidR="004B3100">
        <w:rPr>
          <w:rFonts w:ascii="Arial" w:hAnsi="Arial" w:cs="Arial"/>
          <w:sz w:val="20"/>
          <w:szCs w:val="20"/>
          <w:lang w:val="en-US"/>
        </w:rPr>
        <w:t>a Exchange and Settlement Rules</w:t>
      </w:r>
      <w:r w:rsidR="00FF118B">
        <w:rPr>
          <w:rFonts w:ascii="Arial" w:hAnsi="Arial" w:cs="Arial"/>
          <w:sz w:val="20"/>
          <w:szCs w:val="20"/>
          <w:lang w:val="en-US"/>
        </w:rPr>
        <w:t xml:space="preserve">. </w:t>
      </w:r>
    </w:p>
    <w:sectPr w:rsidR="009E6ABB" w:rsidRPr="009C43CE" w:rsidSect="00FC12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DD" w:rsidRDefault="00625ADD" w:rsidP="00AC5631">
      <w:pPr>
        <w:spacing w:after="0" w:line="240" w:lineRule="auto"/>
      </w:pPr>
      <w:r>
        <w:separator/>
      </w:r>
    </w:p>
  </w:endnote>
  <w:endnote w:type="continuationSeparator" w:id="0">
    <w:p w:rsidR="00625ADD" w:rsidRDefault="00625ADD" w:rsidP="00AC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-Bold">
    <w:altName w:val="Impact"/>
    <w:charset w:val="00"/>
    <w:family w:val="swiss"/>
    <w:pitch w:val="variable"/>
    <w:sig w:usb0="00000003" w:usb1="10000048" w:usb2="00000000" w:usb3="00000000" w:csb0="00000001" w:csb1="00000000"/>
  </w:font>
  <w:font w:name="ScalaSans">
    <w:altName w:val="Scala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349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0CCB" w:rsidRDefault="00361F18">
        <w:pPr>
          <w:pStyle w:val="Footer"/>
          <w:jc w:val="right"/>
        </w:pPr>
        <w:r>
          <w:fldChar w:fldCharType="begin"/>
        </w:r>
        <w:r w:rsidR="00510CCB">
          <w:instrText xml:space="preserve"> PAGE   \* MERGEFORMAT </w:instrText>
        </w:r>
        <w:r>
          <w:fldChar w:fldCharType="separate"/>
        </w:r>
        <w:r w:rsidR="001400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0CCB" w:rsidRDefault="001400F9">
    <w:pPr>
      <w:pStyle w:val="Footer"/>
    </w:pPr>
    <w:r w:rsidRPr="001400F9">
      <w:t xml:space="preserve">Agency for the Cooperation of Energy Regulators, </w:t>
    </w:r>
    <w:proofErr w:type="spellStart"/>
    <w:r w:rsidRPr="001400F9">
      <w:t>Trg</w:t>
    </w:r>
    <w:proofErr w:type="spellEnd"/>
    <w:r w:rsidRPr="001400F9">
      <w:t xml:space="preserve"> </w:t>
    </w:r>
    <w:proofErr w:type="spellStart"/>
    <w:r w:rsidRPr="001400F9">
      <w:t>Republike</w:t>
    </w:r>
    <w:proofErr w:type="spellEnd"/>
    <w:r w:rsidRPr="001400F9">
      <w:t xml:space="preserve"> 3, 1000 Ljubljana, Slovenia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DD" w:rsidRDefault="00625ADD" w:rsidP="00AC5631">
      <w:pPr>
        <w:spacing w:after="0" w:line="240" w:lineRule="auto"/>
      </w:pPr>
      <w:r>
        <w:separator/>
      </w:r>
    </w:p>
  </w:footnote>
  <w:footnote w:type="continuationSeparator" w:id="0">
    <w:p w:rsidR="00625ADD" w:rsidRDefault="00625ADD" w:rsidP="00AC5631">
      <w:pPr>
        <w:spacing w:after="0" w:line="240" w:lineRule="auto"/>
      </w:pPr>
      <w:r>
        <w:continuationSeparator/>
      </w:r>
    </w:p>
  </w:footnote>
  <w:footnote w:id="1">
    <w:p w:rsidR="00510CCB" w:rsidRDefault="00510CCB" w:rsidP="00C96474">
      <w:pPr>
        <w:pStyle w:val="FootnoteText"/>
      </w:pPr>
      <w:r>
        <w:rPr>
          <w:rStyle w:val="FootnoteReference"/>
        </w:rPr>
        <w:footnoteRef/>
      </w:r>
      <w:r>
        <w:t xml:space="preserve"> E/E points means entry exit points</w:t>
      </w:r>
    </w:p>
  </w:footnote>
  <w:footnote w:id="2">
    <w:p w:rsidR="00510CCB" w:rsidRDefault="00510CCB">
      <w:pPr>
        <w:pStyle w:val="FootnoteText"/>
      </w:pPr>
      <w:r>
        <w:rPr>
          <w:rStyle w:val="FootnoteReference"/>
        </w:rPr>
        <w:footnoteRef/>
      </w:r>
      <w:r>
        <w:t xml:space="preserve"> With the exception if DSOs feed back to TSOs, in which case DSOs become an entry point.</w:t>
      </w:r>
    </w:p>
  </w:footnote>
  <w:footnote w:id="3">
    <w:p w:rsidR="00510CCB" w:rsidRDefault="00510CCB">
      <w:pPr>
        <w:pStyle w:val="FootnoteText"/>
      </w:pPr>
      <w:r>
        <w:rPr>
          <w:rStyle w:val="FootnoteReference"/>
        </w:rPr>
        <w:footnoteRef/>
      </w:r>
      <w:r>
        <w:t xml:space="preserve"> ENTSOG agreed that uniform optimisation approaches cannot be established.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F9" w:rsidRDefault="001400F9">
    <w:pPr>
      <w:pStyle w:val="Header"/>
    </w:pPr>
    <w:r>
      <w:rPr>
        <w:noProof/>
      </w:rPr>
      <w:drawing>
        <wp:inline distT="0" distB="0" distL="0" distR="0" wp14:anchorId="0741AC7C">
          <wp:extent cx="2352675" cy="10858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E6A"/>
    <w:multiLevelType w:val="hybridMultilevel"/>
    <w:tmpl w:val="5212D902"/>
    <w:lvl w:ilvl="0" w:tplc="0813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1A642F58"/>
    <w:multiLevelType w:val="hybridMultilevel"/>
    <w:tmpl w:val="D9BCB3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02729"/>
    <w:multiLevelType w:val="hybridMultilevel"/>
    <w:tmpl w:val="0FD0E0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55A0E"/>
    <w:multiLevelType w:val="hybridMultilevel"/>
    <w:tmpl w:val="E51C1CFE"/>
    <w:lvl w:ilvl="0" w:tplc="B1E65E3E">
      <w:start w:val="1"/>
      <w:numFmt w:val="decimal"/>
      <w:lvlText w:val="%1."/>
      <w:lvlJc w:val="left"/>
      <w:pPr>
        <w:ind w:left="720" w:hanging="360"/>
      </w:pPr>
      <w:rPr>
        <w:rFonts w:ascii="ScalaSans-Bold" w:hAnsi="ScalaSans-Bold"/>
        <w:b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B01E0A1A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calaSans" w:eastAsia="Calibri" w:hAnsi="ScalaSans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1206C"/>
    <w:multiLevelType w:val="hybridMultilevel"/>
    <w:tmpl w:val="29D645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15806"/>
    <w:multiLevelType w:val="hybridMultilevel"/>
    <w:tmpl w:val="81807D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82"/>
    <w:rsid w:val="00007717"/>
    <w:rsid w:val="00036903"/>
    <w:rsid w:val="00040F66"/>
    <w:rsid w:val="00053707"/>
    <w:rsid w:val="00071966"/>
    <w:rsid w:val="00100BB5"/>
    <w:rsid w:val="00121ADD"/>
    <w:rsid w:val="0013773C"/>
    <w:rsid w:val="001400F9"/>
    <w:rsid w:val="001567B7"/>
    <w:rsid w:val="001825CA"/>
    <w:rsid w:val="00223A56"/>
    <w:rsid w:val="00227C0A"/>
    <w:rsid w:val="002317B7"/>
    <w:rsid w:val="00234CC6"/>
    <w:rsid w:val="002369EB"/>
    <w:rsid w:val="00301D5F"/>
    <w:rsid w:val="00314226"/>
    <w:rsid w:val="00315FBA"/>
    <w:rsid w:val="00340D45"/>
    <w:rsid w:val="003423C2"/>
    <w:rsid w:val="00361F18"/>
    <w:rsid w:val="00383A71"/>
    <w:rsid w:val="003C6F6A"/>
    <w:rsid w:val="00480FF7"/>
    <w:rsid w:val="00497E12"/>
    <w:rsid w:val="004A11D9"/>
    <w:rsid w:val="004B3100"/>
    <w:rsid w:val="005028E0"/>
    <w:rsid w:val="00510CCB"/>
    <w:rsid w:val="005123A2"/>
    <w:rsid w:val="005301EC"/>
    <w:rsid w:val="005B5D85"/>
    <w:rsid w:val="005D0C25"/>
    <w:rsid w:val="005E45E3"/>
    <w:rsid w:val="005F19F6"/>
    <w:rsid w:val="0060124D"/>
    <w:rsid w:val="00602E9B"/>
    <w:rsid w:val="00621799"/>
    <w:rsid w:val="006259B6"/>
    <w:rsid w:val="00625ADD"/>
    <w:rsid w:val="006421F3"/>
    <w:rsid w:val="006570C7"/>
    <w:rsid w:val="00671CCD"/>
    <w:rsid w:val="00684582"/>
    <w:rsid w:val="006D3362"/>
    <w:rsid w:val="007131CD"/>
    <w:rsid w:val="0072518C"/>
    <w:rsid w:val="007346E7"/>
    <w:rsid w:val="00797989"/>
    <w:rsid w:val="007A0BD5"/>
    <w:rsid w:val="00805CE1"/>
    <w:rsid w:val="00904AEC"/>
    <w:rsid w:val="00915428"/>
    <w:rsid w:val="00920CBD"/>
    <w:rsid w:val="00972E1C"/>
    <w:rsid w:val="009A1213"/>
    <w:rsid w:val="009C0A4A"/>
    <w:rsid w:val="009C1D92"/>
    <w:rsid w:val="009C43CE"/>
    <w:rsid w:val="009E12FA"/>
    <w:rsid w:val="009E6ABB"/>
    <w:rsid w:val="00A07DC2"/>
    <w:rsid w:val="00A55F4F"/>
    <w:rsid w:val="00A67F32"/>
    <w:rsid w:val="00AA2CED"/>
    <w:rsid w:val="00AB4A3B"/>
    <w:rsid w:val="00AC4C31"/>
    <w:rsid w:val="00AC5631"/>
    <w:rsid w:val="00B44441"/>
    <w:rsid w:val="00B61D87"/>
    <w:rsid w:val="00B710AE"/>
    <w:rsid w:val="00B725AB"/>
    <w:rsid w:val="00B90CED"/>
    <w:rsid w:val="00B92484"/>
    <w:rsid w:val="00B974BA"/>
    <w:rsid w:val="00BD4E9E"/>
    <w:rsid w:val="00BD68CE"/>
    <w:rsid w:val="00BE2981"/>
    <w:rsid w:val="00C04B0D"/>
    <w:rsid w:val="00C10C28"/>
    <w:rsid w:val="00C73E2B"/>
    <w:rsid w:val="00C82B53"/>
    <w:rsid w:val="00C93633"/>
    <w:rsid w:val="00C96474"/>
    <w:rsid w:val="00CA067B"/>
    <w:rsid w:val="00D1052B"/>
    <w:rsid w:val="00D73961"/>
    <w:rsid w:val="00D92745"/>
    <w:rsid w:val="00DD5E8D"/>
    <w:rsid w:val="00DF0D96"/>
    <w:rsid w:val="00EC4030"/>
    <w:rsid w:val="00F51F8B"/>
    <w:rsid w:val="00F669C4"/>
    <w:rsid w:val="00F71992"/>
    <w:rsid w:val="00F92817"/>
    <w:rsid w:val="00FB6862"/>
    <w:rsid w:val="00FC129C"/>
    <w:rsid w:val="00FD4434"/>
    <w:rsid w:val="00FF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5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56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6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563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474"/>
  </w:style>
  <w:style w:type="paragraph" w:styleId="Footer">
    <w:name w:val="footer"/>
    <w:basedOn w:val="Normal"/>
    <w:link w:val="FooterChar"/>
    <w:uiPriority w:val="99"/>
    <w:unhideWhenUsed/>
    <w:rsid w:val="00C9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5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56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6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563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474"/>
  </w:style>
  <w:style w:type="paragraph" w:styleId="Footer">
    <w:name w:val="footer"/>
    <w:basedOn w:val="Normal"/>
    <w:link w:val="FooterChar"/>
    <w:uiPriority w:val="99"/>
    <w:unhideWhenUsed/>
    <w:rsid w:val="00C9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0AFB40BE53F44B2E4850DA651834D" ma:contentTypeVersion="20" ma:contentTypeDescription="Create a new document." ma:contentTypeScope="" ma:versionID="a37d772ddcd38e94560908bd0b50f09a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5efc3e5b9c61b0dc7b50a186a6c1079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ACER-2015-18087</_dlc_DocId>
    <_dlc_DocIdUrl xmlns="985daa2e-53d8-4475-82b8-9c7d25324e34">
      <Url>https://extranet.acer.europa.eu/Media/Events/Gas_FG_Interoperability_Workshop/_layouts/DocIdRedir.aspx?ID=ACER-2015-18087</Url>
      <Description>ACER-2015-18087</Description>
    </_dlc_DocIdUrl>
    <ACER_Abstract xmlns="985daa2e-53d8-4475-82b8-9c7d25324e34" xsi:nil="true"/>
  </documentManagement>
</p:properties>
</file>

<file path=customXml/itemProps1.xml><?xml version="1.0" encoding="utf-8"?>
<ds:datastoreItem xmlns:ds="http://schemas.openxmlformats.org/officeDocument/2006/customXml" ds:itemID="{165946F7-8703-4F91-BC2F-C3BF8EFFAD1A}"/>
</file>

<file path=customXml/itemProps2.xml><?xml version="1.0" encoding="utf-8"?>
<ds:datastoreItem xmlns:ds="http://schemas.openxmlformats.org/officeDocument/2006/customXml" ds:itemID="{DA811156-AA3C-43A6-91D8-EBA6F53CE497}"/>
</file>

<file path=customXml/itemProps3.xml><?xml version="1.0" encoding="utf-8"?>
<ds:datastoreItem xmlns:ds="http://schemas.openxmlformats.org/officeDocument/2006/customXml" ds:itemID="{5DFBF7CB-0B79-4808-911F-EBF0B9B0A1BA}"/>
</file>

<file path=customXml/itemProps4.xml><?xml version="1.0" encoding="utf-8"?>
<ds:datastoreItem xmlns:ds="http://schemas.openxmlformats.org/officeDocument/2006/customXml" ds:itemID="{736BF377-7A7C-4EED-B2DD-E94313CCA1CA}"/>
</file>

<file path=customXml/itemProps5.xml><?xml version="1.0" encoding="utf-8"?>
<ds:datastoreItem xmlns:ds="http://schemas.openxmlformats.org/officeDocument/2006/customXml" ds:itemID="{7D490CE9-B4A9-475C-B6E1-588445B01D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Hauwermeiren, Geert</dc:creator>
  <cp:lastModifiedBy>Csilla BARTOK (ACER)</cp:lastModifiedBy>
  <cp:revision>7</cp:revision>
  <dcterms:created xsi:type="dcterms:W3CDTF">2011-10-05T10:16:00Z</dcterms:created>
  <dcterms:modified xsi:type="dcterms:W3CDTF">2011-10-05T10:25:00Z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0x010100AF60AFB40BE53F44B2E4850DA651834D</vt:lpwstr>
  </property>
  <property fmtid="{D5CDD505-2E9C-101B-9397-08002B2CF9AE}" pid="3" name="_dlc_DocIdItemGuid">
    <vt:lpwstr>e0fefaac-466c-42f4-87d9-7e11acb64a96</vt:lpwstr>
  </property>
</Properties>
</file>