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7.xml" ContentType="application/vnd.openxmlformats-officedocument.customXmlProperties+xml"/>
  <Override PartName="/word/webSettings.xml" ContentType="application/vnd.openxmlformats-officedocument.wordprocessingml.webSettings+xml"/>
  <Override PartName="/customXml/itemProps42.xml" ContentType="application/vnd.openxmlformats-officedocument.customXmlProperties+xml"/>
  <Override PartName="/customXml/itemProps41.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7.xml" ContentType="application/vnd.openxmlformats-officedocument.customXmlProperties+xml"/>
  <Override PartName="/customXml/itemProps21.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22.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7.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50.xml" ContentType="application/vnd.openxmlformats-officedocument.customXmlProperties+xml"/>
  <Override PartName="/docProps/custom.xml" ContentType="application/vnd.openxmlformats-officedocument.custom-properties+xml"/>
  <Override PartName="/customXml/itemProps5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0B0" w:rsidRPr="00F40C3B" w:rsidRDefault="001F70B0">
      <w:pPr>
        <w:spacing w:before="120" w:after="120"/>
        <w:jc w:val="center"/>
        <w:outlineLvl w:val="0"/>
        <w:rPr>
          <w:rFonts w:ascii="Arial" w:hAnsi="Arial" w:cs="Arial"/>
          <w:b/>
          <w:vanish/>
          <w:sz w:val="28"/>
          <w:szCs w:val="28"/>
          <w:lang w:val="en-GB"/>
          <w:specVanish/>
        </w:rPr>
      </w:pPr>
      <w:bookmarkStart w:id="0" w:name="_GoBack"/>
      <w:bookmarkEnd w:id="0"/>
    </w:p>
    <w:p w:rsidR="00036885" w:rsidRPr="00E57248" w:rsidRDefault="00F40C3B">
      <w:pPr>
        <w:spacing w:before="120" w:after="120"/>
        <w:jc w:val="center"/>
        <w:outlineLvl w:val="0"/>
        <w:rPr>
          <w:rFonts w:ascii="Arial" w:hAnsi="Arial" w:cs="Arial"/>
          <w:b/>
          <w:sz w:val="28"/>
          <w:szCs w:val="28"/>
          <w:lang w:val="en-GB"/>
        </w:rPr>
      </w:pPr>
      <w:r>
        <w:rPr>
          <w:rFonts w:ascii="Arial" w:hAnsi="Arial" w:cs="Arial"/>
          <w:b/>
          <w:sz w:val="28"/>
          <w:szCs w:val="28"/>
          <w:lang w:val="en-GB"/>
        </w:rPr>
        <w:t xml:space="preserve"> </w:t>
      </w:r>
      <w:r w:rsidR="00036885" w:rsidRPr="00E57248">
        <w:rPr>
          <w:rFonts w:ascii="Arial" w:hAnsi="Arial" w:cs="Arial"/>
          <w:b/>
          <w:sz w:val="28"/>
          <w:szCs w:val="28"/>
          <w:lang w:val="en-GB"/>
        </w:rPr>
        <w:t xml:space="preserve">Conclusions </w:t>
      </w:r>
      <w:r w:rsidR="00270413" w:rsidRPr="00E57248">
        <w:rPr>
          <w:rFonts w:ascii="Arial" w:hAnsi="Arial" w:cs="Arial"/>
          <w:b/>
          <w:sz w:val="28"/>
          <w:szCs w:val="28"/>
          <w:lang w:val="en-GB"/>
        </w:rPr>
        <w:t>of</w:t>
      </w:r>
      <w:r w:rsidR="00036885" w:rsidRPr="00E57248">
        <w:rPr>
          <w:rFonts w:ascii="Arial" w:hAnsi="Arial" w:cs="Arial"/>
          <w:b/>
          <w:sz w:val="28"/>
          <w:szCs w:val="28"/>
          <w:lang w:val="en-GB"/>
        </w:rPr>
        <w:t xml:space="preserve"> the </w:t>
      </w:r>
      <w:r w:rsidR="00805385" w:rsidRPr="00E57248">
        <w:rPr>
          <w:rFonts w:ascii="Arial" w:hAnsi="Arial" w:cs="Arial"/>
          <w:b/>
          <w:sz w:val="28"/>
          <w:szCs w:val="28"/>
          <w:lang w:val="en-GB"/>
        </w:rPr>
        <w:t>1</w:t>
      </w:r>
      <w:r w:rsidR="00E87E5E" w:rsidRPr="00E57248">
        <w:rPr>
          <w:rFonts w:ascii="Arial" w:hAnsi="Arial" w:cs="Arial"/>
          <w:b/>
          <w:sz w:val="28"/>
          <w:szCs w:val="28"/>
          <w:lang w:val="en-GB"/>
        </w:rPr>
        <w:t>4</w:t>
      </w:r>
      <w:r w:rsidR="00036885" w:rsidRPr="00E57248">
        <w:rPr>
          <w:rFonts w:ascii="Arial" w:hAnsi="Arial" w:cs="Arial"/>
          <w:b/>
          <w:sz w:val="28"/>
          <w:szCs w:val="28"/>
          <w:vertAlign w:val="superscript"/>
          <w:lang w:val="en-GB"/>
        </w:rPr>
        <w:t>th</w:t>
      </w:r>
      <w:r w:rsidR="00036885" w:rsidRPr="00E57248">
        <w:rPr>
          <w:rFonts w:ascii="Arial" w:hAnsi="Arial" w:cs="Arial"/>
          <w:b/>
          <w:sz w:val="28"/>
          <w:szCs w:val="28"/>
          <w:lang w:val="en-GB"/>
        </w:rPr>
        <w:t xml:space="preserve"> IG meeting</w:t>
      </w:r>
    </w:p>
    <w:p w:rsidR="00036885" w:rsidRPr="00E57248" w:rsidRDefault="00270413">
      <w:pPr>
        <w:spacing w:before="120" w:after="120"/>
        <w:jc w:val="center"/>
        <w:outlineLvl w:val="0"/>
        <w:rPr>
          <w:rFonts w:ascii="Arial" w:hAnsi="Arial" w:cs="Arial"/>
          <w:b/>
          <w:lang w:val="en-GB"/>
        </w:rPr>
      </w:pPr>
      <w:r w:rsidRPr="00E57248">
        <w:rPr>
          <w:rFonts w:ascii="Arial" w:hAnsi="Arial" w:cs="Arial"/>
          <w:b/>
          <w:lang w:val="en-GB"/>
        </w:rPr>
        <w:t xml:space="preserve">ERI </w:t>
      </w:r>
      <w:r w:rsidR="00036885" w:rsidRPr="00E57248">
        <w:rPr>
          <w:rFonts w:ascii="Arial" w:hAnsi="Arial" w:cs="Arial"/>
          <w:b/>
          <w:lang w:val="en-GB"/>
        </w:rPr>
        <w:t>South-West</w:t>
      </w:r>
      <w:r w:rsidR="001F70B0" w:rsidRPr="00E57248">
        <w:rPr>
          <w:rFonts w:ascii="Arial" w:hAnsi="Arial" w:cs="Arial"/>
          <w:b/>
          <w:lang w:val="en-GB"/>
        </w:rPr>
        <w:t xml:space="preserve"> Europe</w:t>
      </w:r>
    </w:p>
    <w:p w:rsidR="00036885" w:rsidRPr="00E57248" w:rsidRDefault="00E87E5E">
      <w:pPr>
        <w:pBdr>
          <w:bottom w:val="single" w:sz="4" w:space="1" w:color="auto"/>
        </w:pBdr>
        <w:jc w:val="center"/>
        <w:rPr>
          <w:rFonts w:ascii="Arial" w:hAnsi="Arial" w:cs="Arial"/>
          <w:lang w:val="en-GB"/>
        </w:rPr>
      </w:pPr>
      <w:r w:rsidRPr="00E57248">
        <w:rPr>
          <w:rFonts w:ascii="Arial" w:hAnsi="Arial" w:cs="Arial"/>
          <w:lang w:val="en-GB"/>
        </w:rPr>
        <w:t>Madrid</w:t>
      </w:r>
      <w:r w:rsidR="00F26DC1" w:rsidRPr="00E57248">
        <w:rPr>
          <w:rFonts w:ascii="Arial" w:hAnsi="Arial" w:cs="Arial"/>
          <w:lang w:val="en-GB"/>
        </w:rPr>
        <w:t xml:space="preserve">, </w:t>
      </w:r>
      <w:r w:rsidRPr="00E57248">
        <w:rPr>
          <w:rFonts w:ascii="Arial" w:hAnsi="Arial" w:cs="Arial"/>
          <w:lang w:val="en-GB"/>
        </w:rPr>
        <w:t>25</w:t>
      </w:r>
      <w:r w:rsidRPr="00E57248">
        <w:rPr>
          <w:rFonts w:ascii="Arial" w:hAnsi="Arial" w:cs="Arial"/>
          <w:vertAlign w:val="superscript"/>
          <w:lang w:val="en-GB"/>
        </w:rPr>
        <w:t>th</w:t>
      </w:r>
      <w:r w:rsidRPr="00E57248">
        <w:rPr>
          <w:rFonts w:ascii="Arial" w:hAnsi="Arial" w:cs="Arial"/>
          <w:lang w:val="en-GB"/>
        </w:rPr>
        <w:t xml:space="preserve"> February</w:t>
      </w:r>
      <w:r w:rsidR="001F70B0" w:rsidRPr="00E57248">
        <w:rPr>
          <w:rFonts w:ascii="Arial" w:hAnsi="Arial" w:cs="Arial"/>
          <w:lang w:val="en-GB"/>
        </w:rPr>
        <w:t xml:space="preserve"> </w:t>
      </w:r>
      <w:r w:rsidRPr="00E57248">
        <w:rPr>
          <w:rFonts w:ascii="Arial" w:hAnsi="Arial" w:cs="Arial"/>
          <w:lang w:val="en-GB"/>
        </w:rPr>
        <w:t>2014</w:t>
      </w:r>
    </w:p>
    <w:p w:rsidR="00F26DC1" w:rsidRPr="00E57248" w:rsidRDefault="00F26DC1">
      <w:pPr>
        <w:pBdr>
          <w:bottom w:val="single" w:sz="4" w:space="1" w:color="auto"/>
        </w:pBdr>
        <w:jc w:val="center"/>
        <w:rPr>
          <w:b/>
          <w:lang w:val="en-GB"/>
        </w:rPr>
      </w:pPr>
    </w:p>
    <w:p w:rsidR="001F70B0" w:rsidRPr="00E57248" w:rsidRDefault="001F70B0">
      <w:pPr>
        <w:pBdr>
          <w:bottom w:val="single" w:sz="4" w:space="1" w:color="auto"/>
        </w:pBdr>
        <w:jc w:val="center"/>
        <w:rPr>
          <w:b/>
          <w:lang w:val="en-GB"/>
        </w:rPr>
      </w:pPr>
    </w:p>
    <w:p w:rsidR="00805385" w:rsidRPr="00E57248" w:rsidRDefault="00805385" w:rsidP="00805385">
      <w:pPr>
        <w:rPr>
          <w:lang w:val="en-GB"/>
        </w:rPr>
      </w:pPr>
    </w:p>
    <w:p w:rsidR="001F70B0" w:rsidRPr="00E57248" w:rsidRDefault="001F70B0" w:rsidP="00805385">
      <w:pPr>
        <w:rPr>
          <w:lang w:val="en-GB"/>
        </w:rPr>
      </w:pPr>
    </w:p>
    <w:p w:rsidR="00494DD8" w:rsidRPr="00E57248" w:rsidRDefault="001F70B0" w:rsidP="00A50AED">
      <w:pPr>
        <w:spacing w:line="360" w:lineRule="auto"/>
        <w:jc w:val="both"/>
        <w:rPr>
          <w:rFonts w:ascii="Arial" w:hAnsi="Arial"/>
          <w:b/>
          <w:sz w:val="22"/>
          <w:lang w:val="en-US" w:eastAsia="fr-FR"/>
        </w:rPr>
      </w:pPr>
      <w:r w:rsidRPr="00E57248">
        <w:rPr>
          <w:rFonts w:ascii="Arial" w:hAnsi="Arial"/>
          <w:sz w:val="22"/>
          <w:lang w:val="en-US" w:eastAsia="fr-FR"/>
        </w:rPr>
        <w:t>The 1</w:t>
      </w:r>
      <w:r w:rsidR="00E87E5E" w:rsidRPr="00E57248">
        <w:rPr>
          <w:rFonts w:ascii="Arial" w:hAnsi="Arial"/>
          <w:sz w:val="22"/>
          <w:lang w:val="en-US" w:eastAsia="fr-FR"/>
        </w:rPr>
        <w:t>4</w:t>
      </w:r>
      <w:r w:rsidRPr="00E57248">
        <w:rPr>
          <w:rFonts w:ascii="Arial" w:hAnsi="Arial"/>
          <w:sz w:val="22"/>
          <w:vertAlign w:val="superscript"/>
          <w:lang w:val="en-US" w:eastAsia="fr-FR"/>
        </w:rPr>
        <w:t>th</w:t>
      </w:r>
      <w:r w:rsidR="00E87E5E" w:rsidRPr="00E57248">
        <w:rPr>
          <w:rFonts w:ascii="Arial" w:hAnsi="Arial"/>
          <w:sz w:val="22"/>
          <w:lang w:val="en-US" w:eastAsia="fr-FR"/>
        </w:rPr>
        <w:t xml:space="preserve"> </w:t>
      </w:r>
      <w:r w:rsidRPr="00E57248">
        <w:rPr>
          <w:rFonts w:ascii="Arial" w:hAnsi="Arial"/>
          <w:sz w:val="22"/>
          <w:lang w:val="en-US" w:eastAsia="fr-FR"/>
        </w:rPr>
        <w:t>IG meeting was attended by the TSOs, P</w:t>
      </w:r>
      <w:r w:rsidR="008F191F" w:rsidRPr="00E57248">
        <w:rPr>
          <w:rFonts w:ascii="Arial" w:hAnsi="Arial"/>
          <w:sz w:val="22"/>
          <w:lang w:val="en-US" w:eastAsia="fr-FR"/>
        </w:rPr>
        <w:t>Xs and NRAs of the SWE region</w:t>
      </w:r>
      <w:r w:rsidRPr="00E57248">
        <w:rPr>
          <w:rFonts w:ascii="Arial" w:hAnsi="Arial"/>
          <w:sz w:val="22"/>
          <w:lang w:val="en-US" w:eastAsia="fr-FR"/>
        </w:rPr>
        <w:t>.</w:t>
      </w:r>
      <w:r w:rsidR="001324C4">
        <w:rPr>
          <w:rFonts w:ascii="Arial" w:hAnsi="Arial"/>
          <w:sz w:val="22"/>
          <w:lang w:val="en-US" w:eastAsia="fr-FR"/>
        </w:rPr>
        <w:t xml:space="preserve"> ACER was not represented, but their key messages were s</w:t>
      </w:r>
      <w:r w:rsidR="00324E91">
        <w:rPr>
          <w:rFonts w:ascii="Arial" w:hAnsi="Arial"/>
          <w:sz w:val="22"/>
          <w:lang w:val="en-US" w:eastAsia="fr-FR"/>
        </w:rPr>
        <w:t>e</w:t>
      </w:r>
      <w:r w:rsidR="001324C4">
        <w:rPr>
          <w:rFonts w:ascii="Arial" w:hAnsi="Arial"/>
          <w:sz w:val="22"/>
          <w:lang w:val="en-US" w:eastAsia="fr-FR"/>
        </w:rPr>
        <w:t>nt before the meeting and read by the Chair.</w:t>
      </w:r>
    </w:p>
    <w:p w:rsidR="001F70B0" w:rsidRPr="00E57248" w:rsidRDefault="001F70B0" w:rsidP="001F70B0">
      <w:pPr>
        <w:jc w:val="both"/>
        <w:rPr>
          <w:rFonts w:ascii="Arial" w:hAnsi="Arial"/>
          <w:b/>
          <w:sz w:val="22"/>
          <w:lang w:val="en-US" w:eastAsia="fr-FR"/>
        </w:rPr>
      </w:pPr>
    </w:p>
    <w:p w:rsidR="00805385" w:rsidRPr="00E57248" w:rsidRDefault="00D813F1" w:rsidP="001F70B0">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Long term capacity allocation</w:t>
      </w:r>
    </w:p>
    <w:p w:rsidR="00805385" w:rsidRPr="00E57248" w:rsidRDefault="00805385" w:rsidP="001F70B0">
      <w:pPr>
        <w:spacing w:line="360" w:lineRule="auto"/>
        <w:jc w:val="both"/>
        <w:rPr>
          <w:rFonts w:ascii="Arial" w:hAnsi="Arial"/>
          <w:sz w:val="22"/>
          <w:lang w:val="en-US" w:eastAsia="fr-FR"/>
        </w:rPr>
      </w:pPr>
    </w:p>
    <w:p w:rsidR="00D813F1" w:rsidRPr="00E57248" w:rsidRDefault="00D813F1" w:rsidP="001F70B0">
      <w:pPr>
        <w:pStyle w:val="Prrafodelista"/>
        <w:numPr>
          <w:ilvl w:val="0"/>
          <w:numId w:val="40"/>
        </w:numPr>
        <w:spacing w:line="360" w:lineRule="auto"/>
        <w:jc w:val="both"/>
        <w:rPr>
          <w:rFonts w:ascii="Arial" w:hAnsi="Arial"/>
          <w:b/>
          <w:sz w:val="22"/>
          <w:lang w:val="en-US" w:eastAsia="fr-FR"/>
        </w:rPr>
      </w:pPr>
      <w:r w:rsidRPr="00E57248">
        <w:rPr>
          <w:rFonts w:ascii="Arial" w:hAnsi="Arial"/>
          <w:b/>
          <w:sz w:val="22"/>
          <w:lang w:val="en-US" w:eastAsia="fr-FR"/>
        </w:rPr>
        <w:t>IFE</w:t>
      </w:r>
      <w:r w:rsidR="001F70B0" w:rsidRPr="00E57248">
        <w:rPr>
          <w:rFonts w:ascii="Arial" w:hAnsi="Arial"/>
          <w:b/>
          <w:sz w:val="22"/>
          <w:lang w:val="en-US" w:eastAsia="fr-FR"/>
        </w:rPr>
        <w:t xml:space="preserve"> (Interconnection France-Spain)</w:t>
      </w:r>
    </w:p>
    <w:p w:rsidR="001F70B0" w:rsidRPr="00E57248" w:rsidRDefault="001F70B0" w:rsidP="001F70B0">
      <w:pPr>
        <w:spacing w:line="360" w:lineRule="auto"/>
        <w:jc w:val="both"/>
        <w:rPr>
          <w:rFonts w:ascii="Arial" w:hAnsi="Arial"/>
          <w:sz w:val="22"/>
          <w:lang w:val="en-US" w:eastAsia="fr-FR"/>
        </w:rPr>
      </w:pPr>
    </w:p>
    <w:p w:rsidR="00192125" w:rsidRPr="00E57248" w:rsidRDefault="007C0A04" w:rsidP="007C0A04">
      <w:pPr>
        <w:spacing w:line="360" w:lineRule="auto"/>
        <w:jc w:val="both"/>
        <w:rPr>
          <w:rFonts w:ascii="Arial" w:hAnsi="Arial"/>
          <w:sz w:val="22"/>
          <w:lang w:val="en-US" w:eastAsia="fr-FR"/>
        </w:rPr>
      </w:pPr>
      <w:r w:rsidRPr="00E57248">
        <w:rPr>
          <w:rFonts w:ascii="Arial" w:hAnsi="Arial"/>
          <w:sz w:val="22"/>
          <w:lang w:val="en-US" w:eastAsia="fr-FR"/>
        </w:rPr>
        <w:t>Following the request of NRAs in the previous IG meeting, RTE and REE have made the preparations to transfer the long-term auctions of the FR-ES interconnection to CASC.EU (acting as a service provider) under adapted IFE rules as a pragmatic interim solution</w:t>
      </w:r>
      <w:r w:rsidR="00192125" w:rsidRPr="00E57248">
        <w:rPr>
          <w:rFonts w:ascii="Arial" w:hAnsi="Arial"/>
          <w:sz w:val="22"/>
          <w:lang w:val="en-US" w:eastAsia="fr-FR"/>
        </w:rPr>
        <w:t>.</w:t>
      </w:r>
      <w:r w:rsidR="003F3908" w:rsidRPr="00E57248">
        <w:rPr>
          <w:rFonts w:ascii="Arial" w:hAnsi="Arial"/>
          <w:sz w:val="22"/>
          <w:lang w:val="en-US" w:eastAsia="fr-FR"/>
        </w:rPr>
        <w:t xml:space="preserve"> In this context, RTE and REE submitted the draft IFE rules v. 3.1 to public consultation between 16</w:t>
      </w:r>
      <w:r w:rsidR="003F3908" w:rsidRPr="00E57248">
        <w:rPr>
          <w:rFonts w:ascii="Arial" w:hAnsi="Arial"/>
          <w:sz w:val="22"/>
          <w:vertAlign w:val="superscript"/>
          <w:lang w:val="en-US" w:eastAsia="fr-FR"/>
        </w:rPr>
        <w:t>th</w:t>
      </w:r>
      <w:r w:rsidR="003F3908" w:rsidRPr="00E57248">
        <w:rPr>
          <w:rFonts w:ascii="Arial" w:hAnsi="Arial"/>
          <w:sz w:val="22"/>
          <w:lang w:val="en-US" w:eastAsia="fr-FR"/>
        </w:rPr>
        <w:t xml:space="preserve"> January </w:t>
      </w:r>
      <w:r w:rsidR="00925E60" w:rsidRPr="00E57248">
        <w:rPr>
          <w:rFonts w:ascii="Arial" w:hAnsi="Arial"/>
          <w:sz w:val="22"/>
          <w:lang w:val="en-US" w:eastAsia="fr-FR"/>
        </w:rPr>
        <w:t>and</w:t>
      </w:r>
      <w:r w:rsidR="003F3908" w:rsidRPr="00E57248">
        <w:rPr>
          <w:rFonts w:ascii="Arial" w:hAnsi="Arial"/>
          <w:sz w:val="22"/>
          <w:lang w:val="en-US" w:eastAsia="fr-FR"/>
        </w:rPr>
        <w:t xml:space="preserve"> 5</w:t>
      </w:r>
      <w:r w:rsidR="003F3908" w:rsidRPr="00E57248">
        <w:rPr>
          <w:rFonts w:ascii="Arial" w:hAnsi="Arial"/>
          <w:sz w:val="22"/>
          <w:vertAlign w:val="superscript"/>
          <w:lang w:val="en-US" w:eastAsia="fr-FR"/>
        </w:rPr>
        <w:t>th</w:t>
      </w:r>
      <w:r w:rsidR="003F3908" w:rsidRPr="00E57248">
        <w:rPr>
          <w:rFonts w:ascii="Arial" w:hAnsi="Arial"/>
          <w:sz w:val="22"/>
          <w:lang w:val="en-US" w:eastAsia="fr-FR"/>
        </w:rPr>
        <w:t xml:space="preserve"> February 2014. </w:t>
      </w:r>
      <w:r w:rsidR="00596C15">
        <w:rPr>
          <w:rFonts w:ascii="Arial" w:hAnsi="Arial"/>
          <w:sz w:val="22"/>
          <w:lang w:val="en-US" w:eastAsia="fr-FR"/>
        </w:rPr>
        <w:t xml:space="preserve">The rules were </w:t>
      </w:r>
      <w:r w:rsidR="00056782">
        <w:rPr>
          <w:rFonts w:ascii="Arial" w:hAnsi="Arial"/>
          <w:sz w:val="22"/>
          <w:lang w:val="en-US" w:eastAsia="fr-FR"/>
        </w:rPr>
        <w:t>slightly</w:t>
      </w:r>
      <w:r w:rsidR="00596C15">
        <w:rPr>
          <w:rFonts w:ascii="Arial" w:hAnsi="Arial"/>
          <w:sz w:val="22"/>
          <w:lang w:val="en-US" w:eastAsia="fr-FR"/>
        </w:rPr>
        <w:t xml:space="preserve"> adapted following the public consultation, and they </w:t>
      </w:r>
      <w:r w:rsidR="003F3908" w:rsidRPr="00E57248">
        <w:rPr>
          <w:rFonts w:ascii="Arial" w:hAnsi="Arial"/>
          <w:sz w:val="22"/>
          <w:lang w:val="en-US" w:eastAsia="fr-FR"/>
        </w:rPr>
        <w:t xml:space="preserve">have been </w:t>
      </w:r>
      <w:r w:rsidR="00C45DAF" w:rsidRPr="00E57248">
        <w:rPr>
          <w:rFonts w:ascii="Arial" w:hAnsi="Arial"/>
          <w:sz w:val="22"/>
          <w:lang w:val="en-US" w:eastAsia="fr-FR"/>
        </w:rPr>
        <w:t xml:space="preserve">already </w:t>
      </w:r>
      <w:r w:rsidR="003F3908" w:rsidRPr="00E57248">
        <w:rPr>
          <w:rFonts w:ascii="Arial" w:hAnsi="Arial"/>
          <w:sz w:val="22"/>
          <w:lang w:val="en-US" w:eastAsia="fr-FR"/>
        </w:rPr>
        <w:t>submitted to CRE and the Spanish Ministry</w:t>
      </w:r>
      <w:r w:rsidR="00F2529D" w:rsidRPr="00E57248">
        <w:rPr>
          <w:rStyle w:val="Refdenotaalpie"/>
          <w:rFonts w:ascii="Arial" w:hAnsi="Arial"/>
          <w:sz w:val="22"/>
          <w:lang w:val="en-US" w:eastAsia="fr-FR"/>
        </w:rPr>
        <w:footnoteReference w:id="2"/>
      </w:r>
      <w:r w:rsidR="003F3908" w:rsidRPr="00E57248">
        <w:rPr>
          <w:rFonts w:ascii="Arial" w:hAnsi="Arial"/>
          <w:sz w:val="22"/>
          <w:lang w:val="en-US" w:eastAsia="fr-FR"/>
        </w:rPr>
        <w:t>.</w:t>
      </w:r>
      <w:r w:rsidR="00761C4C" w:rsidRPr="00E57248">
        <w:rPr>
          <w:rFonts w:ascii="Arial" w:hAnsi="Arial"/>
          <w:sz w:val="22"/>
          <w:lang w:val="en-US" w:eastAsia="fr-FR"/>
        </w:rPr>
        <w:t xml:space="preserve"> </w:t>
      </w:r>
      <w:r w:rsidR="00E54560" w:rsidRPr="00E57248">
        <w:rPr>
          <w:rFonts w:ascii="Arial" w:hAnsi="Arial"/>
          <w:sz w:val="22"/>
          <w:lang w:val="en-US" w:eastAsia="fr-FR"/>
        </w:rPr>
        <w:t xml:space="preserve">Additionally, </w:t>
      </w:r>
      <w:r w:rsidR="00761C4C" w:rsidRPr="00E57248">
        <w:rPr>
          <w:rFonts w:ascii="Arial" w:hAnsi="Arial"/>
          <w:sz w:val="22"/>
          <w:lang w:val="en-US" w:eastAsia="fr-FR"/>
        </w:rPr>
        <w:t xml:space="preserve">REE has submitted to the </w:t>
      </w:r>
      <w:r w:rsidR="00E54560" w:rsidRPr="00E57248">
        <w:rPr>
          <w:rFonts w:ascii="Arial" w:hAnsi="Arial"/>
          <w:sz w:val="22"/>
          <w:lang w:val="en-US" w:eastAsia="fr-FR"/>
        </w:rPr>
        <w:t xml:space="preserve">Ministry Operational Procedures (OPs) related to the management of the IFE. </w:t>
      </w:r>
      <w:r w:rsidR="00F51C0B" w:rsidRPr="00E57248">
        <w:rPr>
          <w:rFonts w:ascii="Arial" w:hAnsi="Arial"/>
          <w:sz w:val="22"/>
          <w:lang w:val="en-US" w:eastAsia="fr-FR"/>
        </w:rPr>
        <w:t>After</w:t>
      </w:r>
      <w:r w:rsidR="00E54560" w:rsidRPr="00E57248">
        <w:rPr>
          <w:rFonts w:ascii="Arial" w:hAnsi="Arial"/>
          <w:sz w:val="22"/>
          <w:lang w:val="en-US" w:eastAsia="fr-FR"/>
        </w:rPr>
        <w:t xml:space="preserve"> the discussion in the IG</w:t>
      </w:r>
      <w:r w:rsidR="00F51C0B" w:rsidRPr="00E57248">
        <w:rPr>
          <w:rFonts w:ascii="Arial" w:hAnsi="Arial"/>
          <w:sz w:val="22"/>
          <w:lang w:val="en-US" w:eastAsia="fr-FR"/>
        </w:rPr>
        <w:t xml:space="preserve"> meeting</w:t>
      </w:r>
      <w:r w:rsidR="00E54560" w:rsidRPr="00E57248">
        <w:rPr>
          <w:rFonts w:ascii="Arial" w:hAnsi="Arial"/>
          <w:sz w:val="22"/>
          <w:lang w:val="en-US" w:eastAsia="fr-FR"/>
        </w:rPr>
        <w:t xml:space="preserve">, it became clear that the approval of these OPs is a prerequisite for </w:t>
      </w:r>
      <w:r w:rsidR="00596C15">
        <w:rPr>
          <w:rFonts w:ascii="Arial" w:hAnsi="Arial"/>
          <w:sz w:val="22"/>
          <w:lang w:val="en-US" w:eastAsia="fr-FR"/>
        </w:rPr>
        <w:t xml:space="preserve">SWE </w:t>
      </w:r>
      <w:r w:rsidR="006C607A" w:rsidRPr="00E57248">
        <w:rPr>
          <w:rFonts w:ascii="Arial" w:hAnsi="Arial"/>
          <w:sz w:val="22"/>
          <w:lang w:val="en-US" w:eastAsia="fr-FR"/>
        </w:rPr>
        <w:t xml:space="preserve">full </w:t>
      </w:r>
      <w:r w:rsidR="00596C15">
        <w:rPr>
          <w:rFonts w:ascii="Arial" w:hAnsi="Arial"/>
          <w:sz w:val="22"/>
          <w:lang w:val="en-US" w:eastAsia="fr-FR"/>
        </w:rPr>
        <w:t xml:space="preserve">market </w:t>
      </w:r>
      <w:r w:rsidR="006C607A" w:rsidRPr="00E57248">
        <w:rPr>
          <w:rFonts w:ascii="Arial" w:hAnsi="Arial"/>
          <w:sz w:val="22"/>
          <w:lang w:val="en-US" w:eastAsia="fr-FR"/>
        </w:rPr>
        <w:t xml:space="preserve">coupling implementation but not for </w:t>
      </w:r>
      <w:r w:rsidR="00E54560" w:rsidRPr="00E57248">
        <w:rPr>
          <w:rFonts w:ascii="Arial" w:hAnsi="Arial"/>
          <w:sz w:val="22"/>
          <w:lang w:val="en-US" w:eastAsia="fr-FR"/>
        </w:rPr>
        <w:t xml:space="preserve">launching the </w:t>
      </w:r>
      <w:r w:rsidR="00F51C0B" w:rsidRPr="00E57248">
        <w:rPr>
          <w:rFonts w:ascii="Arial" w:hAnsi="Arial"/>
          <w:sz w:val="22"/>
          <w:lang w:val="en-US" w:eastAsia="fr-FR"/>
        </w:rPr>
        <w:t>IFE long term</w:t>
      </w:r>
      <w:r w:rsidR="00E54560" w:rsidRPr="00E57248">
        <w:rPr>
          <w:rFonts w:ascii="Arial" w:hAnsi="Arial"/>
          <w:sz w:val="22"/>
          <w:lang w:val="en-US" w:eastAsia="fr-FR"/>
        </w:rPr>
        <w:t xml:space="preserve"> auctions in CASC.</w:t>
      </w:r>
      <w:r w:rsidR="00596C15">
        <w:rPr>
          <w:rFonts w:ascii="Arial" w:hAnsi="Arial"/>
          <w:sz w:val="22"/>
          <w:lang w:val="en-US" w:eastAsia="fr-FR"/>
        </w:rPr>
        <w:t xml:space="preserve"> Furthermore, RTE and REE announced that </w:t>
      </w:r>
      <w:r w:rsidR="00596C15" w:rsidRPr="00596C15">
        <w:rPr>
          <w:rFonts w:ascii="Arial" w:hAnsi="Arial"/>
          <w:sz w:val="22"/>
          <w:lang w:val="en-US" w:eastAsia="fr-FR"/>
        </w:rPr>
        <w:t>IT trilateral tests</w:t>
      </w:r>
      <w:r w:rsidR="00596C15">
        <w:rPr>
          <w:rFonts w:ascii="Arial" w:hAnsi="Arial"/>
          <w:sz w:val="22"/>
          <w:lang w:val="en-US" w:eastAsia="fr-FR"/>
        </w:rPr>
        <w:t xml:space="preserve"> had been completed and that </w:t>
      </w:r>
      <w:r w:rsidR="00596C15" w:rsidRPr="00596C15">
        <w:rPr>
          <w:rFonts w:ascii="Arial" w:hAnsi="Arial"/>
          <w:sz w:val="22"/>
          <w:lang w:val="en-US" w:eastAsia="fr-FR"/>
        </w:rPr>
        <w:t>the contractual arrangements</w:t>
      </w:r>
      <w:r w:rsidR="00596C15">
        <w:rPr>
          <w:rFonts w:ascii="Arial" w:hAnsi="Arial"/>
          <w:sz w:val="22"/>
          <w:lang w:val="en-US" w:eastAsia="fr-FR"/>
        </w:rPr>
        <w:t xml:space="preserve"> between CASC and the TSOs are on track to be finalized. Therefore, the go-live of the project is pending on IFE rules approval by CRE and CNMC.</w:t>
      </w:r>
    </w:p>
    <w:p w:rsidR="00192125" w:rsidRPr="00E57248" w:rsidRDefault="00192125" w:rsidP="001F70B0">
      <w:pPr>
        <w:spacing w:line="360" w:lineRule="auto"/>
        <w:jc w:val="both"/>
        <w:rPr>
          <w:rFonts w:ascii="Arial" w:hAnsi="Arial"/>
          <w:sz w:val="22"/>
          <w:lang w:val="en-US" w:eastAsia="fr-FR"/>
        </w:rPr>
      </w:pPr>
    </w:p>
    <w:p w:rsidR="00925E60" w:rsidRPr="00E57248" w:rsidRDefault="00925E60" w:rsidP="001F70B0">
      <w:pPr>
        <w:spacing w:line="360" w:lineRule="auto"/>
        <w:jc w:val="both"/>
        <w:rPr>
          <w:rFonts w:ascii="Arial" w:hAnsi="Arial"/>
          <w:sz w:val="22"/>
          <w:lang w:val="en-GB" w:eastAsia="fr-FR"/>
        </w:rPr>
      </w:pPr>
      <w:r w:rsidRPr="00E57248">
        <w:rPr>
          <w:rFonts w:ascii="Arial" w:hAnsi="Arial"/>
          <w:sz w:val="22"/>
          <w:lang w:val="en-US" w:eastAsia="fr-FR"/>
        </w:rPr>
        <w:t xml:space="preserve">In parallel, CNMC launched </w:t>
      </w:r>
      <w:r w:rsidRPr="00E57248">
        <w:rPr>
          <w:rFonts w:ascii="Arial" w:hAnsi="Arial"/>
          <w:sz w:val="22"/>
          <w:lang w:val="en-GB" w:eastAsia="fr-FR"/>
        </w:rPr>
        <w:t>a public consultation on a draft Circular establishing principles for access to interconnections on February 19</w:t>
      </w:r>
      <w:r w:rsidRPr="00E57248">
        <w:rPr>
          <w:rFonts w:ascii="Arial" w:hAnsi="Arial"/>
          <w:sz w:val="22"/>
          <w:vertAlign w:val="superscript"/>
          <w:lang w:val="en-GB" w:eastAsia="fr-FR"/>
        </w:rPr>
        <w:t>th</w:t>
      </w:r>
      <w:r w:rsidRPr="00E57248">
        <w:rPr>
          <w:rFonts w:ascii="Arial" w:hAnsi="Arial"/>
          <w:sz w:val="22"/>
          <w:lang w:val="en-GB" w:eastAsia="fr-FR"/>
        </w:rPr>
        <w:t>. The deadline for submitting comments to the Circular will finish on 3</w:t>
      </w:r>
      <w:r w:rsidRPr="00E57248">
        <w:rPr>
          <w:rFonts w:ascii="Arial" w:hAnsi="Arial"/>
          <w:sz w:val="22"/>
          <w:vertAlign w:val="superscript"/>
          <w:lang w:val="en-GB" w:eastAsia="fr-FR"/>
        </w:rPr>
        <w:t>rd</w:t>
      </w:r>
      <w:r w:rsidRPr="00E57248">
        <w:rPr>
          <w:rFonts w:ascii="Arial" w:hAnsi="Arial"/>
          <w:sz w:val="22"/>
          <w:lang w:val="en-GB" w:eastAsia="fr-FR"/>
        </w:rPr>
        <w:t xml:space="preserve"> March. Once adopted, this Circular will replace the Ministerial Order 4112/2005 and consequently, after publication of the </w:t>
      </w:r>
      <w:r w:rsidRPr="00E57248">
        <w:rPr>
          <w:rFonts w:ascii="Arial" w:hAnsi="Arial"/>
          <w:sz w:val="22"/>
          <w:lang w:val="en-GB" w:eastAsia="fr-FR"/>
        </w:rPr>
        <w:lastRenderedPageBreak/>
        <w:t>Circular in the Official Journal</w:t>
      </w:r>
      <w:r w:rsidR="00A07F7C">
        <w:rPr>
          <w:rFonts w:ascii="Arial" w:hAnsi="Arial"/>
          <w:sz w:val="22"/>
          <w:lang w:val="en-GB" w:eastAsia="fr-FR"/>
        </w:rPr>
        <w:t xml:space="preserve"> (which should occur </w:t>
      </w:r>
      <w:r w:rsidR="00324E91">
        <w:rPr>
          <w:rFonts w:ascii="Arial" w:hAnsi="Arial"/>
          <w:sz w:val="22"/>
          <w:lang w:val="en-GB" w:eastAsia="fr-FR"/>
        </w:rPr>
        <w:t>on the second week of</w:t>
      </w:r>
      <w:r w:rsidR="00A07F7C">
        <w:rPr>
          <w:rFonts w:ascii="Arial" w:hAnsi="Arial"/>
          <w:sz w:val="22"/>
          <w:lang w:val="en-GB" w:eastAsia="fr-FR"/>
        </w:rPr>
        <w:t xml:space="preserve"> March)</w:t>
      </w:r>
      <w:r w:rsidRPr="00E57248">
        <w:rPr>
          <w:rFonts w:ascii="Arial" w:hAnsi="Arial"/>
          <w:sz w:val="22"/>
          <w:lang w:val="en-GB" w:eastAsia="fr-FR"/>
        </w:rPr>
        <w:t>, CNMC will be able to approve the IFE rules.</w:t>
      </w:r>
    </w:p>
    <w:p w:rsidR="00925E60" w:rsidRPr="00E57248" w:rsidRDefault="00925E60" w:rsidP="001F70B0">
      <w:pPr>
        <w:spacing w:line="360" w:lineRule="auto"/>
        <w:jc w:val="both"/>
        <w:rPr>
          <w:rFonts w:ascii="Arial" w:hAnsi="Arial"/>
          <w:sz w:val="22"/>
          <w:lang w:val="en-GB" w:eastAsia="fr-FR"/>
        </w:rPr>
      </w:pPr>
    </w:p>
    <w:p w:rsidR="00925E60" w:rsidRPr="00E57248" w:rsidRDefault="00925E60" w:rsidP="001F70B0">
      <w:pPr>
        <w:spacing w:line="360" w:lineRule="auto"/>
        <w:jc w:val="both"/>
        <w:rPr>
          <w:rFonts w:ascii="Arial" w:hAnsi="Arial"/>
          <w:sz w:val="22"/>
          <w:lang w:val="en-US" w:eastAsia="fr-FR"/>
        </w:rPr>
      </w:pPr>
      <w:r w:rsidRPr="00E57248">
        <w:rPr>
          <w:rFonts w:ascii="Arial" w:hAnsi="Arial"/>
          <w:sz w:val="22"/>
          <w:lang w:val="en-US" w:eastAsia="fr-FR"/>
        </w:rPr>
        <w:t>CNMC and CRE intend to formally approve IFE rules 3.1 by mid-March to allow the go-live of the project for the monthly April auction (</w:t>
      </w:r>
      <w:r w:rsidR="00A73133" w:rsidRPr="00E57248">
        <w:rPr>
          <w:rFonts w:ascii="Arial" w:hAnsi="Arial"/>
          <w:sz w:val="22"/>
          <w:lang w:val="en-US" w:eastAsia="fr-FR"/>
        </w:rPr>
        <w:t>foreseen</w:t>
      </w:r>
      <w:r w:rsidRPr="00E57248">
        <w:rPr>
          <w:rFonts w:ascii="Arial" w:hAnsi="Arial"/>
          <w:sz w:val="22"/>
          <w:lang w:val="en-US" w:eastAsia="fr-FR"/>
        </w:rPr>
        <w:t xml:space="preserve"> on 24</w:t>
      </w:r>
      <w:r w:rsidRPr="00E57248">
        <w:rPr>
          <w:rFonts w:ascii="Arial" w:hAnsi="Arial"/>
          <w:sz w:val="22"/>
          <w:vertAlign w:val="superscript"/>
          <w:lang w:val="en-US" w:eastAsia="fr-FR"/>
        </w:rPr>
        <w:t>th</w:t>
      </w:r>
      <w:r w:rsidRPr="00E57248">
        <w:rPr>
          <w:rFonts w:ascii="Arial" w:hAnsi="Arial"/>
          <w:sz w:val="22"/>
          <w:lang w:val="en-US" w:eastAsia="fr-FR"/>
        </w:rPr>
        <w:t xml:space="preserve"> March</w:t>
      </w:r>
      <w:r w:rsidR="00A73133" w:rsidRPr="00E57248">
        <w:rPr>
          <w:rFonts w:ascii="Arial" w:hAnsi="Arial"/>
          <w:sz w:val="22"/>
          <w:lang w:val="en-US" w:eastAsia="fr-FR"/>
        </w:rPr>
        <w:t>, subject to required regulatory approvals</w:t>
      </w:r>
      <w:r w:rsidRPr="00E57248">
        <w:rPr>
          <w:rFonts w:ascii="Arial" w:hAnsi="Arial"/>
          <w:sz w:val="22"/>
          <w:lang w:val="en-US" w:eastAsia="fr-FR"/>
        </w:rPr>
        <w:t>).</w:t>
      </w:r>
      <w:r w:rsidR="00761C4C" w:rsidRPr="00E57248">
        <w:rPr>
          <w:rFonts w:ascii="Arial" w:hAnsi="Arial"/>
          <w:sz w:val="22"/>
          <w:lang w:val="en-US" w:eastAsia="fr-FR"/>
        </w:rPr>
        <w:t xml:space="preserve"> The formal approval by the Board of CRE is expected on 12</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and the formal approval by the Board of CNMC could take place on 18</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RTE and REE confirmed that 18</w:t>
      </w:r>
      <w:r w:rsidR="00761C4C" w:rsidRPr="00E57248">
        <w:rPr>
          <w:rFonts w:ascii="Arial" w:hAnsi="Arial"/>
          <w:sz w:val="22"/>
          <w:vertAlign w:val="superscript"/>
          <w:lang w:val="en-US" w:eastAsia="fr-FR"/>
        </w:rPr>
        <w:t>th</w:t>
      </w:r>
      <w:r w:rsidR="00761C4C" w:rsidRPr="00E57248">
        <w:rPr>
          <w:rFonts w:ascii="Arial" w:hAnsi="Arial"/>
          <w:sz w:val="22"/>
          <w:lang w:val="en-US" w:eastAsia="fr-FR"/>
        </w:rPr>
        <w:t xml:space="preserve"> March would be the latest</w:t>
      </w:r>
      <w:r w:rsidR="00F51C0B" w:rsidRPr="00E57248">
        <w:rPr>
          <w:rFonts w:ascii="Arial" w:hAnsi="Arial"/>
          <w:sz w:val="22"/>
          <w:lang w:val="en-US" w:eastAsia="fr-FR"/>
        </w:rPr>
        <w:t xml:space="preserve"> acceptable day for confirming that the first monthly auction in CASC will take place on 24</w:t>
      </w:r>
      <w:r w:rsidR="00F51C0B" w:rsidRPr="00E57248">
        <w:rPr>
          <w:rFonts w:ascii="Arial" w:hAnsi="Arial"/>
          <w:sz w:val="22"/>
          <w:vertAlign w:val="superscript"/>
          <w:lang w:val="en-US" w:eastAsia="fr-FR"/>
        </w:rPr>
        <w:t>th</w:t>
      </w:r>
      <w:r w:rsidR="00F51C0B" w:rsidRPr="00E57248">
        <w:rPr>
          <w:rFonts w:ascii="Arial" w:hAnsi="Arial"/>
          <w:sz w:val="22"/>
          <w:lang w:val="en-US" w:eastAsia="fr-FR"/>
        </w:rPr>
        <w:t xml:space="preserve"> March.</w:t>
      </w:r>
    </w:p>
    <w:p w:rsidR="00925E60" w:rsidRPr="00E57248" w:rsidRDefault="00925E60" w:rsidP="001F70B0">
      <w:pPr>
        <w:spacing w:line="360" w:lineRule="auto"/>
        <w:jc w:val="both"/>
        <w:rPr>
          <w:rFonts w:ascii="Arial" w:hAnsi="Arial"/>
          <w:sz w:val="22"/>
          <w:lang w:val="en-US" w:eastAsia="fr-FR"/>
        </w:rPr>
      </w:pPr>
    </w:p>
    <w:p w:rsidR="00A07F7C" w:rsidRDefault="000C0275" w:rsidP="00E475E9">
      <w:pPr>
        <w:spacing w:line="360" w:lineRule="auto"/>
        <w:jc w:val="both"/>
        <w:rPr>
          <w:rFonts w:ascii="Arial" w:hAnsi="Arial"/>
          <w:sz w:val="22"/>
          <w:lang w:val="en-US" w:eastAsia="fr-FR"/>
        </w:rPr>
      </w:pPr>
      <w:r w:rsidRPr="00E57248">
        <w:rPr>
          <w:rFonts w:ascii="Arial" w:hAnsi="Arial"/>
          <w:sz w:val="22"/>
          <w:lang w:val="en-US" w:eastAsia="fr-FR"/>
        </w:rPr>
        <w:t>The p</w:t>
      </w:r>
      <w:r w:rsidR="00E475E9" w:rsidRPr="00E57248">
        <w:rPr>
          <w:rFonts w:ascii="Arial" w:hAnsi="Arial"/>
          <w:sz w:val="22"/>
          <w:lang w:val="en-US" w:eastAsia="fr-FR"/>
        </w:rPr>
        <w:t>re-contracting phase with p</w:t>
      </w:r>
      <w:r w:rsidRPr="00E57248">
        <w:rPr>
          <w:rFonts w:ascii="Arial" w:hAnsi="Arial"/>
          <w:sz w:val="22"/>
          <w:lang w:val="en-US" w:eastAsia="fr-FR"/>
        </w:rPr>
        <w:t xml:space="preserve">articipants has </w:t>
      </w:r>
      <w:r w:rsidR="00A07F7C">
        <w:rPr>
          <w:rFonts w:ascii="Arial" w:hAnsi="Arial"/>
          <w:sz w:val="22"/>
          <w:lang w:val="en-US" w:eastAsia="fr-FR"/>
        </w:rPr>
        <w:t xml:space="preserve">already </w:t>
      </w:r>
      <w:r w:rsidRPr="00E57248">
        <w:rPr>
          <w:rFonts w:ascii="Arial" w:hAnsi="Arial"/>
          <w:sz w:val="22"/>
          <w:lang w:val="en-US" w:eastAsia="fr-FR"/>
        </w:rPr>
        <w:t>been launched by CASC, RTE and REE</w:t>
      </w:r>
      <w:r w:rsidR="00A07F7C">
        <w:rPr>
          <w:rFonts w:ascii="Arial" w:hAnsi="Arial"/>
          <w:sz w:val="22"/>
          <w:lang w:val="en-US" w:eastAsia="fr-FR"/>
        </w:rPr>
        <w:t xml:space="preserve"> to be ready for the go-live planned on 24</w:t>
      </w:r>
      <w:r w:rsidR="00A07F7C" w:rsidRPr="00A07F7C">
        <w:rPr>
          <w:rFonts w:ascii="Arial" w:hAnsi="Arial"/>
          <w:sz w:val="22"/>
          <w:vertAlign w:val="superscript"/>
          <w:lang w:val="en-US" w:eastAsia="fr-FR"/>
        </w:rPr>
        <w:t>th</w:t>
      </w:r>
      <w:r w:rsidR="00A07F7C">
        <w:rPr>
          <w:rFonts w:ascii="Arial" w:hAnsi="Arial"/>
          <w:sz w:val="22"/>
          <w:lang w:val="en-US" w:eastAsia="fr-FR"/>
        </w:rPr>
        <w:t xml:space="preserve"> March)</w:t>
      </w:r>
      <w:r w:rsidRPr="00E57248">
        <w:rPr>
          <w:rFonts w:ascii="Arial" w:hAnsi="Arial"/>
          <w:sz w:val="22"/>
          <w:lang w:val="en-US" w:eastAsia="fr-FR"/>
        </w:rPr>
        <w:t xml:space="preserve">. </w:t>
      </w:r>
      <w:r w:rsidR="00A07F7C">
        <w:rPr>
          <w:rFonts w:ascii="Arial" w:hAnsi="Arial"/>
          <w:sz w:val="22"/>
          <w:lang w:val="en-US" w:eastAsia="fr-FR"/>
        </w:rPr>
        <w:t>They have also reported on their websites the intention to launch the April auction by CASC (subject to NRAs’</w:t>
      </w:r>
      <w:r w:rsidR="00A07F7C" w:rsidRPr="00E57248">
        <w:rPr>
          <w:rFonts w:ascii="Arial" w:hAnsi="Arial"/>
          <w:sz w:val="22"/>
          <w:lang w:val="en-US" w:eastAsia="fr-FR"/>
        </w:rPr>
        <w:t xml:space="preserve"> approvals</w:t>
      </w:r>
      <w:r w:rsidR="00A07F7C">
        <w:rPr>
          <w:rFonts w:ascii="Arial" w:hAnsi="Arial"/>
          <w:sz w:val="22"/>
          <w:lang w:val="en-US" w:eastAsia="fr-FR"/>
        </w:rPr>
        <w:t>).</w:t>
      </w:r>
    </w:p>
    <w:p w:rsidR="00A07F7C" w:rsidRDefault="00A07F7C" w:rsidP="00E475E9">
      <w:pPr>
        <w:spacing w:line="360" w:lineRule="auto"/>
        <w:jc w:val="both"/>
        <w:rPr>
          <w:rFonts w:ascii="Arial" w:hAnsi="Arial"/>
          <w:sz w:val="22"/>
          <w:lang w:val="en-US" w:eastAsia="fr-FR"/>
        </w:rPr>
      </w:pPr>
    </w:p>
    <w:p w:rsidR="00644DFA" w:rsidRPr="00E57248" w:rsidRDefault="004634D9" w:rsidP="00E475E9">
      <w:pPr>
        <w:spacing w:line="360" w:lineRule="auto"/>
        <w:jc w:val="both"/>
        <w:rPr>
          <w:rFonts w:ascii="Arial" w:hAnsi="Arial"/>
          <w:sz w:val="22"/>
          <w:lang w:val="en-US" w:eastAsia="fr-FR"/>
        </w:rPr>
      </w:pPr>
      <w:r w:rsidRPr="00E57248">
        <w:rPr>
          <w:rFonts w:ascii="Arial" w:hAnsi="Arial"/>
          <w:sz w:val="22"/>
          <w:lang w:val="en-US" w:eastAsia="fr-FR"/>
        </w:rPr>
        <w:t>RTE informed that a</w:t>
      </w:r>
      <w:r w:rsidR="00E475E9" w:rsidRPr="00E57248">
        <w:rPr>
          <w:rFonts w:ascii="Arial" w:hAnsi="Arial"/>
          <w:sz w:val="22"/>
          <w:lang w:val="en-US" w:eastAsia="fr-FR"/>
        </w:rPr>
        <w:t xml:space="preserve"> delay on the </w:t>
      </w:r>
      <w:r w:rsidR="00FC07CA" w:rsidRPr="00E57248">
        <w:rPr>
          <w:rFonts w:ascii="Arial" w:hAnsi="Arial"/>
          <w:sz w:val="22"/>
          <w:lang w:val="en-US" w:eastAsia="fr-FR"/>
        </w:rPr>
        <w:t>approval of the IFE rules</w:t>
      </w:r>
      <w:r w:rsidR="00E475E9" w:rsidRPr="00E57248">
        <w:rPr>
          <w:rFonts w:ascii="Arial" w:hAnsi="Arial"/>
          <w:sz w:val="22"/>
          <w:lang w:val="en-US" w:eastAsia="fr-FR"/>
        </w:rPr>
        <w:t xml:space="preserve"> would </w:t>
      </w:r>
      <w:r w:rsidR="002A4150">
        <w:rPr>
          <w:rFonts w:ascii="Arial" w:hAnsi="Arial"/>
          <w:sz w:val="22"/>
          <w:lang w:val="en-US" w:eastAsia="fr-FR"/>
        </w:rPr>
        <w:t xml:space="preserve">postpone the go-live of the CASC-IFE project until </w:t>
      </w:r>
      <w:r w:rsidR="002A4150" w:rsidRPr="002A4150">
        <w:rPr>
          <w:rFonts w:ascii="Arial" w:hAnsi="Arial"/>
          <w:sz w:val="22"/>
          <w:lang w:val="en-US" w:eastAsia="fr-FR"/>
        </w:rPr>
        <w:t xml:space="preserve">the monthly </w:t>
      </w:r>
      <w:r w:rsidR="002A4150">
        <w:rPr>
          <w:rFonts w:ascii="Arial" w:hAnsi="Arial"/>
          <w:sz w:val="22"/>
          <w:lang w:val="en-US" w:eastAsia="fr-FR"/>
        </w:rPr>
        <w:t>May</w:t>
      </w:r>
      <w:r w:rsidR="002A4150" w:rsidRPr="002A4150">
        <w:rPr>
          <w:rFonts w:ascii="Arial" w:hAnsi="Arial"/>
          <w:sz w:val="22"/>
          <w:lang w:val="en-US" w:eastAsia="fr-FR"/>
        </w:rPr>
        <w:t xml:space="preserve"> auction</w:t>
      </w:r>
      <w:r w:rsidR="002A4150">
        <w:rPr>
          <w:rFonts w:ascii="Arial" w:hAnsi="Arial"/>
          <w:sz w:val="22"/>
          <w:lang w:val="en-US" w:eastAsia="fr-FR"/>
        </w:rPr>
        <w:t>,</w:t>
      </w:r>
      <w:r w:rsidR="002A4150" w:rsidRPr="002A4150">
        <w:rPr>
          <w:rFonts w:ascii="Arial" w:hAnsi="Arial"/>
          <w:sz w:val="22"/>
          <w:lang w:val="en-US" w:eastAsia="fr-FR"/>
        </w:rPr>
        <w:t xml:space="preserve"> </w:t>
      </w:r>
      <w:r w:rsidR="002A4150">
        <w:rPr>
          <w:rFonts w:ascii="Arial" w:hAnsi="Arial"/>
          <w:sz w:val="22"/>
          <w:lang w:val="en-US" w:eastAsia="fr-FR"/>
        </w:rPr>
        <w:t xml:space="preserve">late April. This would </w:t>
      </w:r>
      <w:r w:rsidR="00E475E9" w:rsidRPr="00E57248">
        <w:rPr>
          <w:rFonts w:ascii="Arial" w:hAnsi="Arial"/>
          <w:sz w:val="22"/>
          <w:lang w:val="en-US" w:eastAsia="fr-FR"/>
        </w:rPr>
        <w:t xml:space="preserve">impact the go-live of the SWE Full Market Coupling </w:t>
      </w:r>
      <w:r w:rsidR="002A4150">
        <w:rPr>
          <w:rFonts w:ascii="Arial" w:hAnsi="Arial"/>
          <w:sz w:val="22"/>
          <w:lang w:val="en-US" w:eastAsia="fr-FR"/>
        </w:rPr>
        <w:t xml:space="preserve">which would incur one month delay </w:t>
      </w:r>
      <w:r w:rsidR="00E475E9" w:rsidRPr="00E57248">
        <w:rPr>
          <w:rFonts w:ascii="Arial" w:hAnsi="Arial"/>
          <w:sz w:val="22"/>
          <w:lang w:val="en-US" w:eastAsia="fr-FR"/>
        </w:rPr>
        <w:t>(It is not possible for RTE IT tools to perform two go-lives so close in time).</w:t>
      </w:r>
    </w:p>
    <w:p w:rsidR="002E2154" w:rsidRPr="00E57248" w:rsidRDefault="002E2154" w:rsidP="00E475E9">
      <w:pPr>
        <w:spacing w:line="360" w:lineRule="auto"/>
        <w:jc w:val="both"/>
        <w:rPr>
          <w:rFonts w:ascii="Arial" w:hAnsi="Arial"/>
          <w:sz w:val="22"/>
          <w:lang w:val="en-US" w:eastAsia="fr-FR"/>
        </w:rPr>
      </w:pPr>
    </w:p>
    <w:p w:rsidR="002E2154" w:rsidRPr="00E57248" w:rsidRDefault="002E2154" w:rsidP="00E475E9">
      <w:pPr>
        <w:spacing w:line="360" w:lineRule="auto"/>
        <w:jc w:val="both"/>
        <w:rPr>
          <w:rFonts w:ascii="Arial" w:hAnsi="Arial"/>
          <w:sz w:val="22"/>
          <w:lang w:val="en-US" w:eastAsia="fr-FR"/>
        </w:rPr>
      </w:pPr>
      <w:r w:rsidRPr="00E57248">
        <w:rPr>
          <w:rFonts w:ascii="Arial" w:hAnsi="Arial"/>
          <w:sz w:val="22"/>
          <w:lang w:val="en-US" w:eastAsia="fr-FR"/>
        </w:rPr>
        <w:t xml:space="preserve">After considering the </w:t>
      </w:r>
      <w:r w:rsidR="00BC009C" w:rsidRPr="00E57248">
        <w:rPr>
          <w:rFonts w:ascii="Arial" w:hAnsi="Arial"/>
          <w:sz w:val="22"/>
          <w:lang w:val="en-US" w:eastAsia="fr-FR"/>
        </w:rPr>
        <w:t xml:space="preserve">tight timing and the associated </w:t>
      </w:r>
      <w:r w:rsidRPr="00E57248">
        <w:rPr>
          <w:rFonts w:ascii="Arial" w:hAnsi="Arial"/>
          <w:sz w:val="22"/>
          <w:lang w:val="en-US" w:eastAsia="fr-FR"/>
        </w:rPr>
        <w:t xml:space="preserve">risks for delays in the regulatory approval of the IFE rules, CNMC and CRE committed to do their best to allow the first </w:t>
      </w:r>
      <w:r w:rsidR="007D0CD3" w:rsidRPr="00E57248">
        <w:rPr>
          <w:rFonts w:ascii="Arial" w:hAnsi="Arial"/>
          <w:sz w:val="22"/>
          <w:lang w:val="en-US" w:eastAsia="fr-FR"/>
        </w:rPr>
        <w:t xml:space="preserve">IFE </w:t>
      </w:r>
      <w:r w:rsidRPr="00E57248">
        <w:rPr>
          <w:rFonts w:ascii="Arial" w:hAnsi="Arial"/>
          <w:sz w:val="22"/>
          <w:lang w:val="en-US" w:eastAsia="fr-FR"/>
        </w:rPr>
        <w:t xml:space="preserve">monthly auction </w:t>
      </w:r>
      <w:r w:rsidR="007D0CD3" w:rsidRPr="00E57248">
        <w:rPr>
          <w:rFonts w:ascii="Arial" w:hAnsi="Arial"/>
          <w:sz w:val="22"/>
          <w:lang w:val="en-US" w:eastAsia="fr-FR"/>
        </w:rPr>
        <w:t xml:space="preserve">in CASC </w:t>
      </w:r>
      <w:r w:rsidRPr="00E57248">
        <w:rPr>
          <w:rFonts w:ascii="Arial" w:hAnsi="Arial"/>
          <w:sz w:val="22"/>
          <w:lang w:val="en-US" w:eastAsia="fr-FR"/>
        </w:rPr>
        <w:t>to take place on 24</w:t>
      </w:r>
      <w:r w:rsidRPr="00E57248">
        <w:rPr>
          <w:rFonts w:ascii="Arial" w:hAnsi="Arial"/>
          <w:sz w:val="22"/>
          <w:vertAlign w:val="superscript"/>
          <w:lang w:val="en-US" w:eastAsia="fr-FR"/>
        </w:rPr>
        <w:t>th</w:t>
      </w:r>
      <w:r w:rsidRPr="00E57248">
        <w:rPr>
          <w:rFonts w:ascii="Arial" w:hAnsi="Arial"/>
          <w:sz w:val="22"/>
          <w:lang w:val="en-US" w:eastAsia="fr-FR"/>
        </w:rPr>
        <w:t xml:space="preserve"> March.</w:t>
      </w:r>
    </w:p>
    <w:p w:rsidR="00644DFA" w:rsidRPr="00E57248" w:rsidRDefault="00644DFA" w:rsidP="001F70B0">
      <w:pPr>
        <w:spacing w:line="360" w:lineRule="auto"/>
        <w:jc w:val="both"/>
        <w:rPr>
          <w:rFonts w:ascii="Arial" w:hAnsi="Arial"/>
          <w:sz w:val="22"/>
          <w:lang w:val="en-US" w:eastAsia="fr-FR"/>
        </w:rPr>
      </w:pPr>
    </w:p>
    <w:p w:rsidR="002A4150" w:rsidRDefault="00F20BE8" w:rsidP="002A4150">
      <w:pPr>
        <w:spacing w:line="360" w:lineRule="auto"/>
        <w:jc w:val="both"/>
        <w:rPr>
          <w:rFonts w:ascii="Arial" w:hAnsi="Arial"/>
          <w:sz w:val="22"/>
          <w:lang w:val="en-US" w:eastAsia="fr-FR"/>
        </w:rPr>
      </w:pPr>
      <w:r w:rsidRPr="00E57248">
        <w:rPr>
          <w:rFonts w:ascii="Arial" w:hAnsi="Arial"/>
          <w:sz w:val="22"/>
          <w:lang w:val="en-US" w:eastAsia="fr-FR"/>
        </w:rPr>
        <w:t xml:space="preserve">As for the evolution </w:t>
      </w:r>
      <w:r w:rsidR="001A16BB" w:rsidRPr="00E57248">
        <w:rPr>
          <w:rFonts w:ascii="Arial" w:hAnsi="Arial"/>
          <w:sz w:val="22"/>
          <w:lang w:val="en-US" w:eastAsia="fr-FR"/>
        </w:rPr>
        <w:t>of the IFE long term auctions,</w:t>
      </w:r>
      <w:r w:rsidRPr="00E57248">
        <w:rPr>
          <w:rFonts w:ascii="Arial" w:hAnsi="Arial"/>
          <w:sz w:val="22"/>
          <w:lang w:val="en-US" w:eastAsia="fr-FR"/>
        </w:rPr>
        <w:t xml:space="preserve"> </w:t>
      </w:r>
      <w:r w:rsidR="006C607A" w:rsidRPr="00E57248">
        <w:rPr>
          <w:rFonts w:ascii="Arial" w:hAnsi="Arial"/>
          <w:sz w:val="22"/>
          <w:lang w:val="en-US" w:eastAsia="fr-FR"/>
        </w:rPr>
        <w:t xml:space="preserve">RTE </w:t>
      </w:r>
      <w:r w:rsidR="001A16BB" w:rsidRPr="00E57248">
        <w:rPr>
          <w:rFonts w:ascii="Arial" w:hAnsi="Arial"/>
          <w:sz w:val="22"/>
          <w:lang w:val="en-US" w:eastAsia="fr-FR"/>
        </w:rPr>
        <w:t xml:space="preserve">mentioned that the HAR should be updated by January 2015 in order to allow the implementation of market coupling on the Italian borders. CNMC and CRE proposed to use this opportunity for including the IFE in the HAR. </w:t>
      </w:r>
      <w:r w:rsidR="002A4150">
        <w:rPr>
          <w:rFonts w:ascii="Arial" w:hAnsi="Arial"/>
          <w:sz w:val="22"/>
          <w:lang w:val="en-US" w:eastAsia="fr-FR"/>
        </w:rPr>
        <w:t xml:space="preserve">In addition, CNMC and CRE requested TSOs to improve the firmness regime </w:t>
      </w:r>
      <w:r w:rsidR="002A4150" w:rsidRPr="002A4150">
        <w:rPr>
          <w:rFonts w:ascii="Arial" w:hAnsi="Arial"/>
          <w:sz w:val="22"/>
          <w:lang w:val="en-US" w:eastAsia="fr-FR"/>
        </w:rPr>
        <w:t>in the light of the wor</w:t>
      </w:r>
      <w:r w:rsidR="002A4150">
        <w:rPr>
          <w:rFonts w:ascii="Arial" w:hAnsi="Arial"/>
          <w:sz w:val="22"/>
          <w:lang w:val="en-US" w:eastAsia="fr-FR"/>
        </w:rPr>
        <w:t>k carried out by NRAs on FCA NC</w:t>
      </w:r>
      <w:r w:rsidR="002A4150" w:rsidRPr="002A4150">
        <w:rPr>
          <w:rFonts w:ascii="Arial" w:hAnsi="Arial"/>
          <w:sz w:val="22"/>
          <w:lang w:val="en-US" w:eastAsia="fr-FR"/>
        </w:rPr>
        <w:t xml:space="preserve"> and of the comments raised by stakeholders</w:t>
      </w:r>
      <w:r w:rsidR="002A4150">
        <w:rPr>
          <w:rFonts w:ascii="Arial" w:hAnsi="Arial"/>
          <w:sz w:val="22"/>
          <w:lang w:val="en-US" w:eastAsia="fr-FR"/>
        </w:rPr>
        <w:t xml:space="preserve"> during the public consultation, and to include rules applying to shadow auctions (as</w:t>
      </w:r>
      <w:r w:rsidR="002A4150" w:rsidRPr="002A4150">
        <w:rPr>
          <w:rFonts w:ascii="Arial" w:hAnsi="Arial"/>
          <w:sz w:val="22"/>
          <w:lang w:val="en-US" w:eastAsia="fr-FR"/>
        </w:rPr>
        <w:t xml:space="preserve"> fallback solution in case of day-ahead decoupling</w:t>
      </w:r>
      <w:r w:rsidR="002A4150">
        <w:rPr>
          <w:rFonts w:ascii="Arial" w:hAnsi="Arial"/>
          <w:sz w:val="22"/>
          <w:lang w:val="en-US" w:eastAsia="fr-FR"/>
        </w:rPr>
        <w:t>).</w:t>
      </w:r>
      <w:r w:rsidR="00056782">
        <w:rPr>
          <w:rFonts w:ascii="Arial" w:hAnsi="Arial"/>
          <w:sz w:val="22"/>
          <w:lang w:val="en-US" w:eastAsia="fr-FR"/>
        </w:rPr>
        <w:t xml:space="preserve"> RTE committed to this proposal.</w:t>
      </w:r>
    </w:p>
    <w:p w:rsidR="00F77164" w:rsidRPr="002A4150" w:rsidRDefault="00F77164" w:rsidP="002A4150">
      <w:pPr>
        <w:spacing w:line="360" w:lineRule="auto"/>
        <w:jc w:val="both"/>
        <w:rPr>
          <w:rFonts w:ascii="Arial" w:hAnsi="Arial"/>
          <w:sz w:val="22"/>
          <w:lang w:val="en-US" w:eastAsia="fr-FR"/>
        </w:rPr>
      </w:pPr>
    </w:p>
    <w:p w:rsidR="00713415" w:rsidRPr="00E57248" w:rsidRDefault="001A16BB" w:rsidP="001F70B0">
      <w:pPr>
        <w:spacing w:line="360" w:lineRule="auto"/>
        <w:jc w:val="both"/>
        <w:rPr>
          <w:rFonts w:ascii="Arial" w:hAnsi="Arial"/>
          <w:sz w:val="22"/>
          <w:lang w:val="en-US" w:eastAsia="fr-FR"/>
        </w:rPr>
      </w:pPr>
      <w:r w:rsidRPr="00E57248">
        <w:rPr>
          <w:rFonts w:ascii="Arial" w:hAnsi="Arial"/>
          <w:sz w:val="22"/>
          <w:lang w:val="en-US" w:eastAsia="fr-FR"/>
        </w:rPr>
        <w:t xml:space="preserve">CNMC and CRE </w:t>
      </w:r>
      <w:r w:rsidR="002A4150">
        <w:rPr>
          <w:rFonts w:ascii="Arial" w:hAnsi="Arial"/>
          <w:sz w:val="22"/>
          <w:lang w:val="en-US" w:eastAsia="fr-FR"/>
        </w:rPr>
        <w:t>remind</w:t>
      </w:r>
      <w:r w:rsidR="00324E91">
        <w:rPr>
          <w:rFonts w:ascii="Arial" w:hAnsi="Arial"/>
          <w:sz w:val="22"/>
          <w:lang w:val="en-US" w:eastAsia="fr-FR"/>
        </w:rPr>
        <w:t>ed</w:t>
      </w:r>
      <w:r w:rsidR="002A4150">
        <w:rPr>
          <w:rFonts w:ascii="Arial" w:hAnsi="Arial"/>
          <w:sz w:val="22"/>
          <w:lang w:val="en-US" w:eastAsia="fr-FR"/>
        </w:rPr>
        <w:t xml:space="preserve"> that applying IFE rules to the auctions held by CASC was agreed only as a transitory solution and they require IFE to </w:t>
      </w:r>
      <w:r w:rsidR="00C60243" w:rsidRPr="00E57248">
        <w:rPr>
          <w:rFonts w:ascii="Arial" w:hAnsi="Arial"/>
          <w:sz w:val="22"/>
          <w:lang w:val="en-US" w:eastAsia="fr-FR"/>
        </w:rPr>
        <w:t xml:space="preserve">join the HAR at the earliest opportunity after the SWE region is coupled </w:t>
      </w:r>
      <w:r w:rsidR="002A4150">
        <w:rPr>
          <w:rFonts w:ascii="Arial" w:hAnsi="Arial"/>
          <w:sz w:val="22"/>
          <w:lang w:val="en-US" w:eastAsia="fr-FR"/>
        </w:rPr>
        <w:t xml:space="preserve">and at the latest by end 2014, </w:t>
      </w:r>
      <w:r w:rsidR="00C60243" w:rsidRPr="00E57248">
        <w:rPr>
          <w:rFonts w:ascii="Arial" w:hAnsi="Arial"/>
          <w:sz w:val="22"/>
          <w:lang w:val="en-US" w:eastAsia="fr-FR"/>
        </w:rPr>
        <w:t xml:space="preserve">regardless </w:t>
      </w:r>
      <w:r w:rsidR="00C60243" w:rsidRPr="00E57248">
        <w:rPr>
          <w:rFonts w:ascii="Arial" w:hAnsi="Arial"/>
          <w:sz w:val="22"/>
          <w:lang w:val="en-US" w:eastAsia="fr-FR"/>
        </w:rPr>
        <w:lastRenderedPageBreak/>
        <w:t xml:space="preserve">of other initiatives such as a possible set of HAR developed by ENTSO-E that </w:t>
      </w:r>
      <w:r w:rsidR="006C40AA">
        <w:rPr>
          <w:rFonts w:ascii="Arial" w:hAnsi="Arial"/>
          <w:sz w:val="22"/>
          <w:lang w:val="en-US" w:eastAsia="fr-FR"/>
        </w:rPr>
        <w:t xml:space="preserve">could </w:t>
      </w:r>
      <w:r w:rsidR="00C60243" w:rsidRPr="00E57248">
        <w:rPr>
          <w:rFonts w:ascii="Arial" w:hAnsi="Arial"/>
          <w:sz w:val="22"/>
          <w:lang w:val="en-US" w:eastAsia="fr-FR"/>
        </w:rPr>
        <w:t>be applicable to all Europe at the beginning of 2016.</w:t>
      </w:r>
      <w:r w:rsidR="00056782">
        <w:rPr>
          <w:rFonts w:ascii="Arial" w:hAnsi="Arial"/>
          <w:sz w:val="22"/>
          <w:lang w:val="en-US" w:eastAsia="fr-FR"/>
        </w:rPr>
        <w:t xml:space="preserve"> Furthermore, a message from ACER was read, ACER asking for considering the specific set of rules as a transitory solution and for developing a roadmap for the implementation of HAR by the end of 2014.</w:t>
      </w:r>
    </w:p>
    <w:p w:rsidR="00C41CE6" w:rsidRPr="00E57248" w:rsidRDefault="00C41CE6" w:rsidP="001F70B0">
      <w:pPr>
        <w:spacing w:line="360" w:lineRule="auto"/>
        <w:jc w:val="both"/>
        <w:rPr>
          <w:rFonts w:ascii="Arial" w:hAnsi="Arial"/>
          <w:sz w:val="22"/>
          <w:u w:val="single"/>
          <w:lang w:val="en-US" w:eastAsia="fr-FR"/>
        </w:rPr>
      </w:pPr>
    </w:p>
    <w:p w:rsidR="00D813F1" w:rsidRPr="00E57248" w:rsidRDefault="00D813F1" w:rsidP="001F70B0">
      <w:pPr>
        <w:pStyle w:val="Prrafodelista"/>
        <w:numPr>
          <w:ilvl w:val="0"/>
          <w:numId w:val="40"/>
        </w:numPr>
        <w:spacing w:line="360" w:lineRule="auto"/>
        <w:jc w:val="both"/>
        <w:rPr>
          <w:rFonts w:ascii="Arial" w:hAnsi="Arial"/>
          <w:b/>
          <w:sz w:val="22"/>
          <w:lang w:val="en-US" w:eastAsia="fr-FR"/>
        </w:rPr>
      </w:pPr>
      <w:r w:rsidRPr="00E57248">
        <w:rPr>
          <w:rFonts w:ascii="Arial" w:hAnsi="Arial"/>
          <w:b/>
          <w:sz w:val="22"/>
          <w:lang w:val="en-US" w:eastAsia="fr-FR"/>
        </w:rPr>
        <w:t>IPE</w:t>
      </w:r>
      <w:r w:rsidR="001F70B0" w:rsidRPr="00E57248">
        <w:rPr>
          <w:rFonts w:ascii="Arial" w:hAnsi="Arial"/>
          <w:b/>
          <w:sz w:val="22"/>
          <w:lang w:val="en-US" w:eastAsia="fr-FR"/>
        </w:rPr>
        <w:t xml:space="preserve"> (Interconnection Portugal-Spain)</w:t>
      </w:r>
    </w:p>
    <w:p w:rsidR="001F70B0" w:rsidRPr="00E57248" w:rsidRDefault="001F70B0" w:rsidP="001F70B0">
      <w:pPr>
        <w:spacing w:line="360" w:lineRule="auto"/>
        <w:jc w:val="both"/>
        <w:rPr>
          <w:rFonts w:ascii="Arial" w:hAnsi="Arial"/>
          <w:sz w:val="22"/>
          <w:lang w:val="en-GB" w:eastAsia="fr-FR"/>
        </w:rPr>
      </w:pPr>
    </w:p>
    <w:p w:rsidR="00A50AED" w:rsidRPr="00E57248" w:rsidRDefault="00211DEF" w:rsidP="00A50AED">
      <w:pPr>
        <w:spacing w:line="360" w:lineRule="auto"/>
        <w:jc w:val="both"/>
        <w:rPr>
          <w:rFonts w:ascii="Arial" w:hAnsi="Arial"/>
          <w:sz w:val="22"/>
          <w:lang w:val="en-GB" w:eastAsia="fr-FR"/>
        </w:rPr>
      </w:pPr>
      <w:r w:rsidRPr="00E57248">
        <w:rPr>
          <w:rFonts w:ascii="Arial" w:hAnsi="Arial"/>
          <w:sz w:val="22"/>
          <w:lang w:val="en-GB" w:eastAsia="fr-FR"/>
        </w:rPr>
        <w:t xml:space="preserve">The </w:t>
      </w:r>
      <w:r w:rsidR="00A50AED" w:rsidRPr="00E57248">
        <w:rPr>
          <w:rFonts w:ascii="Arial" w:hAnsi="Arial"/>
          <w:sz w:val="22"/>
          <w:lang w:val="en-GB" w:eastAsia="fr-FR"/>
        </w:rPr>
        <w:t>MIBEL Council of Regulators worked on the allocation rules for the implementation of a Regional Solution (FTR options) in a transitory phase, till integration of IPE in CASC (when CASC complies with all the requirements to issue FTRs).</w:t>
      </w:r>
    </w:p>
    <w:p w:rsidR="00A50AED" w:rsidRPr="00E57248" w:rsidRDefault="00A50AED" w:rsidP="00A50AED">
      <w:pPr>
        <w:spacing w:line="360" w:lineRule="auto"/>
        <w:jc w:val="both"/>
        <w:rPr>
          <w:rFonts w:ascii="Arial" w:hAnsi="Arial"/>
          <w:sz w:val="22"/>
          <w:lang w:val="en-GB" w:eastAsia="fr-FR"/>
        </w:rPr>
      </w:pPr>
    </w:p>
    <w:p w:rsidR="00A50AED" w:rsidRPr="00E57248" w:rsidRDefault="00A50AED" w:rsidP="00A50AED">
      <w:pPr>
        <w:spacing w:line="360" w:lineRule="auto"/>
        <w:jc w:val="both"/>
        <w:rPr>
          <w:rFonts w:ascii="Arial" w:hAnsi="Arial"/>
          <w:sz w:val="22"/>
          <w:lang w:val="en-GB" w:eastAsia="fr-FR"/>
        </w:rPr>
      </w:pPr>
      <w:r w:rsidRPr="00E57248">
        <w:rPr>
          <w:rFonts w:ascii="Arial" w:hAnsi="Arial"/>
          <w:sz w:val="22"/>
          <w:lang w:val="en-GB" w:eastAsia="fr-FR"/>
        </w:rPr>
        <w:t>On the Portuguese side, regulation was approved in December 2013 and an auction was held in that month under the coordinated rules</w:t>
      </w:r>
      <w:r w:rsidR="00472482" w:rsidRPr="00E57248">
        <w:rPr>
          <w:rFonts w:ascii="Arial" w:hAnsi="Arial"/>
          <w:sz w:val="22"/>
          <w:lang w:val="en-GB" w:eastAsia="fr-FR"/>
        </w:rPr>
        <w:t>, however, the products allocated in this first auction were only issued by the Portuguese system</w:t>
      </w:r>
      <w:r w:rsidRPr="00E57248">
        <w:rPr>
          <w:rFonts w:ascii="Arial" w:hAnsi="Arial"/>
          <w:sz w:val="22"/>
          <w:lang w:val="en-GB" w:eastAsia="fr-FR"/>
        </w:rPr>
        <w:t>.</w:t>
      </w:r>
      <w:r w:rsidR="00211DEF" w:rsidRPr="00E57248">
        <w:rPr>
          <w:rFonts w:ascii="Arial" w:hAnsi="Arial"/>
          <w:sz w:val="22"/>
          <w:lang w:val="en-GB" w:eastAsia="fr-FR"/>
        </w:rPr>
        <w:t xml:space="preserve"> The products auctioned </w:t>
      </w:r>
      <w:r w:rsidR="00472482" w:rsidRPr="00E57248">
        <w:rPr>
          <w:rFonts w:ascii="Arial" w:hAnsi="Arial"/>
          <w:sz w:val="22"/>
          <w:lang w:val="en-GB" w:eastAsia="fr-FR"/>
        </w:rPr>
        <w:t xml:space="preserve">in December </w:t>
      </w:r>
      <w:r w:rsidR="00211DEF" w:rsidRPr="00E57248">
        <w:rPr>
          <w:rFonts w:ascii="Arial" w:hAnsi="Arial"/>
          <w:sz w:val="22"/>
          <w:lang w:val="en-GB" w:eastAsia="fr-FR"/>
        </w:rPr>
        <w:t xml:space="preserve">were FTR options </w:t>
      </w:r>
      <w:r w:rsidR="00C01215" w:rsidRPr="00E57248">
        <w:rPr>
          <w:rFonts w:ascii="Arial" w:hAnsi="Arial"/>
          <w:sz w:val="22"/>
          <w:lang w:val="en-GB" w:eastAsia="fr-FR"/>
        </w:rPr>
        <w:t>covering the 1</w:t>
      </w:r>
      <w:r w:rsidR="00C01215" w:rsidRPr="00E57248">
        <w:rPr>
          <w:rFonts w:ascii="Arial" w:hAnsi="Arial"/>
          <w:sz w:val="22"/>
          <w:vertAlign w:val="superscript"/>
          <w:lang w:val="en-GB" w:eastAsia="fr-FR"/>
        </w:rPr>
        <w:t>st</w:t>
      </w:r>
      <w:r w:rsidR="00C01215" w:rsidRPr="00E57248">
        <w:rPr>
          <w:rFonts w:ascii="Arial" w:hAnsi="Arial"/>
          <w:sz w:val="22"/>
          <w:lang w:val="en-GB" w:eastAsia="fr-FR"/>
        </w:rPr>
        <w:t xml:space="preserve"> quarter of 2014. The amount of capacities auctioned were 200 MW in the </w:t>
      </w:r>
      <w:r w:rsidR="00211DEF" w:rsidRPr="00E57248">
        <w:rPr>
          <w:rFonts w:ascii="Arial" w:hAnsi="Arial"/>
          <w:sz w:val="22"/>
          <w:lang w:val="en-GB" w:eastAsia="fr-FR"/>
        </w:rPr>
        <w:t xml:space="preserve">PT-&gt;ES </w:t>
      </w:r>
      <w:r w:rsidR="00C01215" w:rsidRPr="00E57248">
        <w:rPr>
          <w:rFonts w:ascii="Arial" w:hAnsi="Arial"/>
          <w:sz w:val="22"/>
          <w:lang w:val="en-GB" w:eastAsia="fr-FR"/>
        </w:rPr>
        <w:t xml:space="preserve">direction </w:t>
      </w:r>
      <w:r w:rsidR="00211DEF" w:rsidRPr="00E57248">
        <w:rPr>
          <w:rFonts w:ascii="Arial" w:hAnsi="Arial"/>
          <w:sz w:val="22"/>
          <w:lang w:val="en-GB" w:eastAsia="fr-FR"/>
        </w:rPr>
        <w:t xml:space="preserve">and </w:t>
      </w:r>
      <w:r w:rsidR="00C01215" w:rsidRPr="00E57248">
        <w:rPr>
          <w:rFonts w:ascii="Arial" w:hAnsi="Arial"/>
          <w:sz w:val="22"/>
          <w:lang w:val="en-GB" w:eastAsia="fr-FR"/>
        </w:rPr>
        <w:t xml:space="preserve">200 MW in the </w:t>
      </w:r>
      <w:r w:rsidR="00211DEF" w:rsidRPr="00E57248">
        <w:rPr>
          <w:rFonts w:ascii="Arial" w:hAnsi="Arial"/>
          <w:sz w:val="22"/>
          <w:lang w:val="en-GB" w:eastAsia="fr-FR"/>
        </w:rPr>
        <w:t>ES-&gt;PT</w:t>
      </w:r>
      <w:r w:rsidR="00C01215" w:rsidRPr="00E57248">
        <w:rPr>
          <w:rFonts w:ascii="Arial" w:hAnsi="Arial"/>
          <w:sz w:val="22"/>
          <w:lang w:val="en-GB" w:eastAsia="fr-FR"/>
        </w:rPr>
        <w:t xml:space="preserve"> direction</w:t>
      </w:r>
      <w:r w:rsidR="00211DEF" w:rsidRPr="00E57248">
        <w:rPr>
          <w:rFonts w:ascii="Arial" w:hAnsi="Arial"/>
          <w:sz w:val="22"/>
          <w:lang w:val="en-GB" w:eastAsia="fr-FR"/>
        </w:rPr>
        <w:t>.</w:t>
      </w:r>
    </w:p>
    <w:p w:rsidR="00A50AED" w:rsidRPr="00E57248" w:rsidRDefault="00A50AED" w:rsidP="00A50AED">
      <w:pPr>
        <w:spacing w:line="360" w:lineRule="auto"/>
        <w:jc w:val="both"/>
        <w:rPr>
          <w:rFonts w:ascii="Arial" w:hAnsi="Arial"/>
          <w:sz w:val="22"/>
          <w:lang w:val="en-GB" w:eastAsia="fr-FR"/>
        </w:rPr>
      </w:pPr>
    </w:p>
    <w:p w:rsidR="00A50AED" w:rsidRPr="00E57248" w:rsidRDefault="00C01215" w:rsidP="00A50AED">
      <w:pPr>
        <w:spacing w:line="360" w:lineRule="auto"/>
        <w:jc w:val="both"/>
        <w:rPr>
          <w:rFonts w:ascii="Arial" w:hAnsi="Arial"/>
          <w:sz w:val="22"/>
          <w:lang w:val="en-GB" w:eastAsia="fr-FR"/>
        </w:rPr>
      </w:pPr>
      <w:r w:rsidRPr="00E57248">
        <w:rPr>
          <w:rFonts w:ascii="Arial" w:hAnsi="Arial"/>
          <w:sz w:val="22"/>
          <w:lang w:val="en-GB" w:eastAsia="fr-FR"/>
        </w:rPr>
        <w:t>As regards</w:t>
      </w:r>
      <w:r w:rsidR="00A50AED" w:rsidRPr="00E57248">
        <w:rPr>
          <w:rFonts w:ascii="Arial" w:hAnsi="Arial"/>
          <w:sz w:val="22"/>
          <w:lang w:val="en-GB" w:eastAsia="fr-FR"/>
        </w:rPr>
        <w:t xml:space="preserve"> the </w:t>
      </w:r>
      <w:r w:rsidRPr="00E57248">
        <w:rPr>
          <w:rFonts w:ascii="Arial" w:hAnsi="Arial"/>
          <w:sz w:val="22"/>
          <w:lang w:val="en-GB" w:eastAsia="fr-FR"/>
        </w:rPr>
        <w:t xml:space="preserve">situation in </w:t>
      </w:r>
      <w:r w:rsidR="00A50AED" w:rsidRPr="00E57248">
        <w:rPr>
          <w:rFonts w:ascii="Arial" w:hAnsi="Arial"/>
          <w:sz w:val="22"/>
          <w:lang w:val="en-GB" w:eastAsia="fr-FR"/>
        </w:rPr>
        <w:t>Spa</w:t>
      </w:r>
      <w:r w:rsidRPr="00E57248">
        <w:rPr>
          <w:rFonts w:ascii="Arial" w:hAnsi="Arial"/>
          <w:sz w:val="22"/>
          <w:lang w:val="en-GB" w:eastAsia="fr-FR"/>
        </w:rPr>
        <w:t>i</w:t>
      </w:r>
      <w:r w:rsidR="00A50AED" w:rsidRPr="00E57248">
        <w:rPr>
          <w:rFonts w:ascii="Arial" w:hAnsi="Arial"/>
          <w:sz w:val="22"/>
          <w:lang w:val="en-GB" w:eastAsia="fr-FR"/>
        </w:rPr>
        <w:t>n, although the CNMC had the power to establish the methodology for the management of interconnection</w:t>
      </w:r>
      <w:r w:rsidRPr="00E57248">
        <w:rPr>
          <w:rFonts w:ascii="Arial" w:hAnsi="Arial"/>
          <w:sz w:val="22"/>
          <w:lang w:val="en-GB" w:eastAsia="fr-FR"/>
        </w:rPr>
        <w:t>s</w:t>
      </w:r>
      <w:r w:rsidR="00A50AED" w:rsidRPr="00E57248">
        <w:rPr>
          <w:rFonts w:ascii="Arial" w:hAnsi="Arial"/>
          <w:sz w:val="22"/>
          <w:lang w:val="en-GB" w:eastAsia="fr-FR"/>
        </w:rPr>
        <w:t xml:space="preserve"> (established in Law 3/2013), the modification of the Ministerial Order 4112/2005 was needed in order to approve the CNMC Circular. That modification was established in Order IET/107/2014 of January 31</w:t>
      </w:r>
      <w:r w:rsidR="00A50AED" w:rsidRPr="00E57248">
        <w:rPr>
          <w:rFonts w:ascii="Arial" w:hAnsi="Arial"/>
          <w:sz w:val="22"/>
          <w:vertAlign w:val="superscript"/>
          <w:lang w:val="en-GB" w:eastAsia="fr-FR"/>
        </w:rPr>
        <w:t>st</w:t>
      </w:r>
      <w:r w:rsidR="00A50AED" w:rsidRPr="00E57248">
        <w:rPr>
          <w:rFonts w:ascii="Arial" w:hAnsi="Arial"/>
          <w:sz w:val="22"/>
          <w:lang w:val="en-GB" w:eastAsia="fr-FR"/>
        </w:rPr>
        <w:t>, which reviews access tariffs of electricity for 2014.</w:t>
      </w:r>
    </w:p>
    <w:p w:rsidR="00A50AED" w:rsidRPr="00E57248" w:rsidRDefault="00A50AED" w:rsidP="00A50AED">
      <w:pPr>
        <w:spacing w:line="360" w:lineRule="auto"/>
        <w:jc w:val="both"/>
        <w:rPr>
          <w:rFonts w:ascii="Arial" w:hAnsi="Arial"/>
          <w:sz w:val="22"/>
          <w:lang w:val="en-GB" w:eastAsia="fr-FR"/>
        </w:rPr>
      </w:pPr>
    </w:p>
    <w:p w:rsidR="00455FE6" w:rsidRPr="00E57248" w:rsidRDefault="00A50AED" w:rsidP="00A50AED">
      <w:pPr>
        <w:spacing w:line="360" w:lineRule="auto"/>
        <w:jc w:val="both"/>
        <w:rPr>
          <w:lang w:val="en-US"/>
        </w:rPr>
      </w:pPr>
      <w:r w:rsidRPr="00E57248">
        <w:rPr>
          <w:rFonts w:ascii="Arial" w:hAnsi="Arial"/>
          <w:sz w:val="22"/>
          <w:lang w:val="en-GB" w:eastAsia="fr-FR"/>
        </w:rPr>
        <w:t>In this regard</w:t>
      </w:r>
      <w:r w:rsidR="00C01215" w:rsidRPr="00E57248">
        <w:rPr>
          <w:rFonts w:ascii="Arial" w:hAnsi="Arial"/>
          <w:sz w:val="22"/>
          <w:lang w:val="en-GB" w:eastAsia="fr-FR"/>
        </w:rPr>
        <w:t>, a</w:t>
      </w:r>
      <w:r w:rsidRPr="00E57248">
        <w:rPr>
          <w:rFonts w:ascii="Arial" w:hAnsi="Arial"/>
          <w:sz w:val="22"/>
          <w:lang w:val="en-GB" w:eastAsia="fr-FR"/>
        </w:rPr>
        <w:t xml:space="preserve"> public consultation on </w:t>
      </w:r>
      <w:r w:rsidR="00C01215" w:rsidRPr="00E57248">
        <w:rPr>
          <w:rFonts w:ascii="Arial" w:hAnsi="Arial"/>
          <w:sz w:val="22"/>
          <w:lang w:val="en-GB" w:eastAsia="fr-FR"/>
        </w:rPr>
        <w:t xml:space="preserve">the draft </w:t>
      </w:r>
      <w:r w:rsidRPr="00E57248">
        <w:rPr>
          <w:rFonts w:ascii="Arial" w:hAnsi="Arial"/>
          <w:sz w:val="22"/>
          <w:lang w:val="en-GB" w:eastAsia="fr-FR"/>
        </w:rPr>
        <w:t>Circular was launched on February 19</w:t>
      </w:r>
      <w:r w:rsidR="00211DEF" w:rsidRPr="00E57248">
        <w:rPr>
          <w:rFonts w:ascii="Arial" w:hAnsi="Arial"/>
          <w:sz w:val="22"/>
          <w:vertAlign w:val="superscript"/>
          <w:lang w:val="en-GB" w:eastAsia="fr-FR"/>
        </w:rPr>
        <w:t>th</w:t>
      </w:r>
      <w:r w:rsidRPr="00E57248">
        <w:rPr>
          <w:rFonts w:ascii="Arial" w:hAnsi="Arial"/>
          <w:sz w:val="22"/>
          <w:lang w:val="en-GB" w:eastAsia="fr-FR"/>
        </w:rPr>
        <w:t xml:space="preserve">. </w:t>
      </w:r>
      <w:r w:rsidR="00C01215" w:rsidRPr="00E57248">
        <w:rPr>
          <w:rFonts w:ascii="Arial" w:hAnsi="Arial"/>
          <w:sz w:val="22"/>
          <w:lang w:val="en-GB" w:eastAsia="fr-FR"/>
        </w:rPr>
        <w:t>This Circular contains a specific C</w:t>
      </w:r>
      <w:r w:rsidRPr="00E57248">
        <w:rPr>
          <w:rFonts w:ascii="Arial" w:hAnsi="Arial"/>
          <w:sz w:val="22"/>
          <w:lang w:val="en-GB" w:eastAsia="fr-FR"/>
        </w:rPr>
        <w:t xml:space="preserve">hapter II devoted to the interconnection between Spain and Portugal which includes the principles of the coordinated mechanism </w:t>
      </w:r>
      <w:r w:rsidR="00C01215" w:rsidRPr="00E57248">
        <w:rPr>
          <w:rFonts w:ascii="Arial" w:hAnsi="Arial"/>
          <w:sz w:val="22"/>
          <w:lang w:val="en-GB" w:eastAsia="fr-FR"/>
        </w:rPr>
        <w:t>for the</w:t>
      </w:r>
      <w:r w:rsidRPr="00E57248">
        <w:rPr>
          <w:rFonts w:ascii="Arial" w:hAnsi="Arial"/>
          <w:sz w:val="22"/>
          <w:lang w:val="en-GB" w:eastAsia="fr-FR"/>
        </w:rPr>
        <w:t xml:space="preserve"> long term management </w:t>
      </w:r>
      <w:r w:rsidR="00C01215" w:rsidRPr="00E57248">
        <w:rPr>
          <w:rFonts w:ascii="Arial" w:hAnsi="Arial"/>
          <w:sz w:val="22"/>
          <w:lang w:val="en-GB" w:eastAsia="fr-FR"/>
        </w:rPr>
        <w:t xml:space="preserve">of </w:t>
      </w:r>
      <w:r w:rsidRPr="00E57248">
        <w:rPr>
          <w:rFonts w:ascii="Arial" w:hAnsi="Arial"/>
          <w:sz w:val="22"/>
          <w:lang w:val="en-GB" w:eastAsia="fr-FR"/>
        </w:rPr>
        <w:t>this interconnection. T</w:t>
      </w:r>
      <w:r w:rsidR="00211DEF" w:rsidRPr="00E57248">
        <w:rPr>
          <w:rFonts w:ascii="Arial" w:hAnsi="Arial"/>
          <w:sz w:val="22"/>
          <w:lang w:val="en-GB" w:eastAsia="fr-FR"/>
        </w:rPr>
        <w:t>he deadl</w:t>
      </w:r>
      <w:r w:rsidRPr="00E57248">
        <w:rPr>
          <w:rFonts w:ascii="Arial" w:hAnsi="Arial"/>
          <w:sz w:val="22"/>
          <w:lang w:val="en-GB" w:eastAsia="fr-FR"/>
        </w:rPr>
        <w:t>ine for submitting comments to the Circular will finish on 3</w:t>
      </w:r>
      <w:r w:rsidRPr="00E57248">
        <w:rPr>
          <w:rFonts w:ascii="Arial" w:hAnsi="Arial"/>
          <w:sz w:val="22"/>
          <w:vertAlign w:val="superscript"/>
          <w:lang w:val="en-GB" w:eastAsia="fr-FR"/>
        </w:rPr>
        <w:t>rd</w:t>
      </w:r>
      <w:r w:rsidRPr="00E57248">
        <w:rPr>
          <w:rFonts w:ascii="Arial" w:hAnsi="Arial"/>
          <w:sz w:val="22"/>
          <w:lang w:val="en-GB" w:eastAsia="fr-FR"/>
        </w:rPr>
        <w:t xml:space="preserve"> March.</w:t>
      </w:r>
      <w:r w:rsidR="00BC009C" w:rsidRPr="00E57248">
        <w:rPr>
          <w:rFonts w:ascii="Arial" w:hAnsi="Arial"/>
          <w:sz w:val="22"/>
          <w:lang w:val="en-GB" w:eastAsia="fr-FR"/>
        </w:rPr>
        <w:t xml:space="preserve"> If the Circular is adopted in a timely manner, a first coordinated auction could take place in late March for FTRs covering Q2 2014.</w:t>
      </w:r>
    </w:p>
    <w:p w:rsidR="00A50AED" w:rsidRPr="00E57248" w:rsidRDefault="00A50AED" w:rsidP="000665E3">
      <w:pPr>
        <w:spacing w:line="360" w:lineRule="auto"/>
        <w:jc w:val="both"/>
        <w:rPr>
          <w:rFonts w:ascii="Arial" w:hAnsi="Arial" w:cs="Arial"/>
          <w:sz w:val="22"/>
          <w:szCs w:val="22"/>
          <w:lang w:val="en-GB" w:eastAsia="fr-FR"/>
        </w:rPr>
      </w:pPr>
    </w:p>
    <w:p w:rsidR="00A50AED" w:rsidRPr="00E57248" w:rsidRDefault="00A50AED" w:rsidP="00A50AED">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SWE Day-ahead market coupling project</w:t>
      </w:r>
    </w:p>
    <w:p w:rsidR="00A50AED" w:rsidRPr="00E57248" w:rsidRDefault="00A50AED" w:rsidP="00A50AED">
      <w:pPr>
        <w:spacing w:line="360" w:lineRule="auto"/>
        <w:jc w:val="both"/>
        <w:rPr>
          <w:rFonts w:ascii="Arial" w:hAnsi="Arial"/>
          <w:sz w:val="22"/>
          <w:lang w:val="en-GB" w:eastAsia="fr-FR"/>
        </w:rPr>
      </w:pPr>
    </w:p>
    <w:p w:rsidR="00BE7B2B" w:rsidRPr="00E57248" w:rsidRDefault="00BE7B2B" w:rsidP="00A50AED">
      <w:pPr>
        <w:spacing w:line="360" w:lineRule="auto"/>
        <w:jc w:val="both"/>
        <w:rPr>
          <w:rFonts w:ascii="Arial" w:hAnsi="Arial"/>
          <w:sz w:val="22"/>
          <w:lang w:val="en-GB" w:eastAsia="fr-FR"/>
        </w:rPr>
      </w:pPr>
      <w:r w:rsidRPr="00E57248">
        <w:rPr>
          <w:rFonts w:ascii="Arial" w:hAnsi="Arial"/>
          <w:sz w:val="22"/>
          <w:lang w:val="en-GB" w:eastAsia="fr-FR"/>
        </w:rPr>
        <w:t>Since 4</w:t>
      </w:r>
      <w:r w:rsidRPr="00E57248">
        <w:rPr>
          <w:rFonts w:ascii="Arial" w:hAnsi="Arial"/>
          <w:sz w:val="22"/>
          <w:vertAlign w:val="superscript"/>
          <w:lang w:val="en-GB" w:eastAsia="fr-FR"/>
        </w:rPr>
        <w:t>th</w:t>
      </w:r>
      <w:r w:rsidRPr="00E57248">
        <w:rPr>
          <w:rFonts w:ascii="Arial" w:hAnsi="Arial"/>
          <w:sz w:val="22"/>
          <w:lang w:val="en-GB" w:eastAsia="fr-FR"/>
        </w:rPr>
        <w:t xml:space="preserve"> February, NWE </w:t>
      </w:r>
      <w:r w:rsidR="00CC00EE" w:rsidRPr="00E57248">
        <w:rPr>
          <w:rFonts w:ascii="Arial" w:hAnsi="Arial"/>
          <w:sz w:val="22"/>
          <w:lang w:val="en-GB" w:eastAsia="fr-FR"/>
        </w:rPr>
        <w:t xml:space="preserve">price </w:t>
      </w:r>
      <w:r w:rsidRPr="00E57248">
        <w:rPr>
          <w:rFonts w:ascii="Arial" w:hAnsi="Arial"/>
          <w:sz w:val="22"/>
          <w:lang w:val="en-GB" w:eastAsia="fr-FR"/>
        </w:rPr>
        <w:t xml:space="preserve">coupling is operational and the SWE region </w:t>
      </w:r>
      <w:r w:rsidR="00CC00EE" w:rsidRPr="00E57248">
        <w:rPr>
          <w:rFonts w:ascii="Arial" w:hAnsi="Arial"/>
          <w:sz w:val="22"/>
          <w:lang w:val="en-GB" w:eastAsia="fr-FR"/>
        </w:rPr>
        <w:t>performs common synchronised operations with NWE</w:t>
      </w:r>
      <w:r w:rsidRPr="00E57248">
        <w:rPr>
          <w:rFonts w:ascii="Arial" w:hAnsi="Arial"/>
          <w:sz w:val="22"/>
          <w:lang w:val="en-GB" w:eastAsia="fr-FR"/>
        </w:rPr>
        <w:t xml:space="preserve">. OMIE explained that </w:t>
      </w:r>
      <w:r w:rsidR="00CC00EE" w:rsidRPr="00E57248">
        <w:rPr>
          <w:rFonts w:ascii="Arial" w:hAnsi="Arial"/>
          <w:sz w:val="22"/>
          <w:lang w:val="en-GB" w:eastAsia="fr-FR"/>
        </w:rPr>
        <w:t>this</w:t>
      </w:r>
      <w:r w:rsidRPr="00E57248">
        <w:rPr>
          <w:rFonts w:ascii="Arial" w:hAnsi="Arial"/>
          <w:sz w:val="22"/>
          <w:lang w:val="en-GB" w:eastAsia="fr-FR"/>
        </w:rPr>
        <w:t xml:space="preserve"> is working properly</w:t>
      </w:r>
      <w:r w:rsidR="00CC00EE" w:rsidRPr="00E57248">
        <w:rPr>
          <w:rFonts w:ascii="Arial" w:hAnsi="Arial"/>
          <w:sz w:val="22"/>
          <w:lang w:val="en-GB" w:eastAsia="fr-FR"/>
        </w:rPr>
        <w:t xml:space="preserve"> and showed the </w:t>
      </w:r>
      <w:r w:rsidR="00F77164">
        <w:rPr>
          <w:rFonts w:ascii="Arial" w:hAnsi="Arial"/>
          <w:sz w:val="22"/>
          <w:lang w:val="en-GB" w:eastAsia="fr-FR"/>
        </w:rPr>
        <w:t xml:space="preserve">flow observed in </w:t>
      </w:r>
      <w:r w:rsidR="00CC00EE" w:rsidRPr="00E57248">
        <w:rPr>
          <w:rFonts w:ascii="Arial" w:hAnsi="Arial"/>
          <w:sz w:val="22"/>
          <w:lang w:val="en-GB" w:eastAsia="fr-FR"/>
        </w:rPr>
        <w:t>IFE</w:t>
      </w:r>
      <w:r w:rsidR="00F77164">
        <w:rPr>
          <w:rFonts w:ascii="Arial" w:hAnsi="Arial"/>
          <w:sz w:val="22"/>
          <w:lang w:val="en-GB" w:eastAsia="fr-FR"/>
        </w:rPr>
        <w:t xml:space="preserve"> and IPE versus price differentials </w:t>
      </w:r>
      <w:r w:rsidR="00F77164">
        <w:rPr>
          <w:rFonts w:ascii="Arial" w:hAnsi="Arial"/>
          <w:sz w:val="22"/>
          <w:lang w:val="en-GB" w:eastAsia="fr-FR"/>
        </w:rPr>
        <w:lastRenderedPageBreak/>
        <w:t>registered</w:t>
      </w:r>
      <w:r w:rsidR="009D0E94">
        <w:rPr>
          <w:rFonts w:ascii="Arial" w:hAnsi="Arial"/>
          <w:sz w:val="22"/>
          <w:lang w:val="en-GB" w:eastAsia="fr-FR"/>
        </w:rPr>
        <w:t xml:space="preserve">, before / after change of GCT in </w:t>
      </w:r>
      <w:r w:rsidR="001A69AD">
        <w:rPr>
          <w:rFonts w:ascii="Arial" w:hAnsi="Arial"/>
          <w:sz w:val="22"/>
          <w:lang w:val="en-GB" w:eastAsia="fr-FR"/>
        </w:rPr>
        <w:t>Spain (</w:t>
      </w:r>
      <w:r w:rsidR="00324E91">
        <w:rPr>
          <w:rFonts w:ascii="Arial" w:hAnsi="Arial"/>
          <w:sz w:val="22"/>
          <w:lang w:val="en-GB" w:eastAsia="fr-FR"/>
        </w:rPr>
        <w:t>15</w:t>
      </w:r>
      <w:r w:rsidR="00035269" w:rsidRPr="00035269">
        <w:rPr>
          <w:rFonts w:ascii="Arial" w:hAnsi="Arial"/>
          <w:sz w:val="22"/>
          <w:vertAlign w:val="superscript"/>
          <w:lang w:val="en-GB" w:eastAsia="fr-FR"/>
        </w:rPr>
        <w:t>th</w:t>
      </w:r>
      <w:r w:rsidR="00324E91">
        <w:rPr>
          <w:rFonts w:ascii="Arial" w:hAnsi="Arial"/>
          <w:sz w:val="22"/>
          <w:lang w:val="en-GB" w:eastAsia="fr-FR"/>
        </w:rPr>
        <w:t xml:space="preserve"> </w:t>
      </w:r>
      <w:r w:rsidR="001A69AD">
        <w:rPr>
          <w:rFonts w:ascii="Arial" w:hAnsi="Arial"/>
          <w:sz w:val="22"/>
          <w:lang w:val="en-GB" w:eastAsia="fr-FR"/>
        </w:rPr>
        <w:t>October 2013)</w:t>
      </w:r>
      <w:r w:rsidR="009D0E94">
        <w:rPr>
          <w:rFonts w:ascii="Arial" w:hAnsi="Arial"/>
          <w:sz w:val="22"/>
          <w:lang w:val="en-GB" w:eastAsia="fr-FR"/>
        </w:rPr>
        <w:t xml:space="preserve"> and before / after NWE market coupling go-live</w:t>
      </w:r>
      <w:r w:rsidR="00954666">
        <w:rPr>
          <w:rFonts w:ascii="Arial" w:hAnsi="Arial"/>
          <w:sz w:val="22"/>
          <w:lang w:val="en-GB" w:eastAsia="fr-FR"/>
        </w:rPr>
        <w:t xml:space="preserve"> (4</w:t>
      </w:r>
      <w:r w:rsidR="00035269" w:rsidRPr="00035269">
        <w:rPr>
          <w:rFonts w:ascii="Arial" w:hAnsi="Arial"/>
          <w:sz w:val="22"/>
          <w:vertAlign w:val="superscript"/>
          <w:lang w:val="en-GB" w:eastAsia="fr-FR"/>
        </w:rPr>
        <w:t>th</w:t>
      </w:r>
      <w:r w:rsidR="00954666">
        <w:rPr>
          <w:rFonts w:ascii="Arial" w:hAnsi="Arial"/>
          <w:sz w:val="22"/>
          <w:lang w:val="en-GB" w:eastAsia="fr-FR"/>
        </w:rPr>
        <w:t xml:space="preserve"> February 2014)</w:t>
      </w:r>
      <w:r w:rsidR="00CC00EE" w:rsidRPr="00E57248">
        <w:rPr>
          <w:rFonts w:ascii="Arial" w:hAnsi="Arial"/>
          <w:sz w:val="22"/>
          <w:lang w:val="en-GB" w:eastAsia="fr-FR"/>
        </w:rPr>
        <w:t>. The explicit allocation in IFE continues to deliver a proportion of cross-border exchanges in the opposite direction to the market spread. This situation should disappear when implicit allocation (full market coupling) is launched in IFE.</w:t>
      </w:r>
    </w:p>
    <w:p w:rsidR="00BE7B2B" w:rsidRPr="00E57248" w:rsidRDefault="00BE7B2B" w:rsidP="00A50AED">
      <w:pPr>
        <w:spacing w:line="360" w:lineRule="auto"/>
        <w:jc w:val="both"/>
        <w:rPr>
          <w:rFonts w:ascii="Arial" w:hAnsi="Arial"/>
          <w:sz w:val="22"/>
          <w:lang w:val="en-US" w:eastAsia="fr-FR"/>
        </w:rPr>
      </w:pPr>
    </w:p>
    <w:p w:rsidR="00F748F7" w:rsidRPr="00E57248" w:rsidRDefault="00A50AED" w:rsidP="00A50AED">
      <w:pPr>
        <w:spacing w:line="360" w:lineRule="auto"/>
        <w:jc w:val="both"/>
        <w:rPr>
          <w:rFonts w:ascii="Arial" w:hAnsi="Arial"/>
          <w:sz w:val="22"/>
          <w:lang w:val="en-US" w:eastAsia="fr-FR"/>
        </w:rPr>
      </w:pPr>
      <w:r w:rsidRPr="00E57248">
        <w:rPr>
          <w:rFonts w:ascii="Arial" w:hAnsi="Arial"/>
          <w:sz w:val="22"/>
          <w:lang w:val="en-US" w:eastAsia="fr-FR"/>
        </w:rPr>
        <w:t xml:space="preserve">OMIE </w:t>
      </w:r>
      <w:r w:rsidR="005E7336" w:rsidRPr="00E57248">
        <w:rPr>
          <w:rFonts w:ascii="Arial" w:hAnsi="Arial"/>
          <w:sz w:val="22"/>
          <w:lang w:val="en-US" w:eastAsia="fr-FR"/>
        </w:rPr>
        <w:t xml:space="preserve">explained that in MIBEL there are limits on bid prices (currently 0-180 €/MWh), but there are no market results price caps. Therefore, any bids with higher and lower prices from other countries can be matched in PCR, and any resulting market price is accepted in MIBEL (including negative prices and/or prices higher than 180). After the discussion, CRE proposed to explain this to stakeholders in the next AESAG meeting. CNMC and ERSE stated that </w:t>
      </w:r>
      <w:r w:rsidR="00DB2F80" w:rsidRPr="00E57248">
        <w:rPr>
          <w:rFonts w:ascii="Arial" w:hAnsi="Arial"/>
          <w:sz w:val="22"/>
          <w:lang w:val="en-US" w:eastAsia="fr-FR"/>
        </w:rPr>
        <w:t xml:space="preserve">the diversity of bids’ </w:t>
      </w:r>
      <w:r w:rsidR="00F748F7" w:rsidRPr="00E57248">
        <w:rPr>
          <w:rFonts w:ascii="Arial" w:hAnsi="Arial"/>
          <w:sz w:val="22"/>
          <w:lang w:val="en-US" w:eastAsia="fr-FR"/>
        </w:rPr>
        <w:t>characteristics</w:t>
      </w:r>
      <w:r w:rsidR="00DB2F80" w:rsidRPr="00E57248">
        <w:rPr>
          <w:rFonts w:ascii="Arial" w:hAnsi="Arial"/>
          <w:sz w:val="22"/>
          <w:lang w:val="en-US" w:eastAsia="fr-FR"/>
        </w:rPr>
        <w:t xml:space="preserve"> </w:t>
      </w:r>
      <w:r w:rsidR="005E7336" w:rsidRPr="00E57248">
        <w:rPr>
          <w:rFonts w:ascii="Arial" w:hAnsi="Arial"/>
          <w:sz w:val="22"/>
          <w:lang w:val="en-US" w:eastAsia="fr-FR"/>
        </w:rPr>
        <w:t xml:space="preserve">in different national markets are closely related to the structure of the market, capacity </w:t>
      </w:r>
      <w:r w:rsidR="00F748F7" w:rsidRPr="00E57248">
        <w:rPr>
          <w:rFonts w:ascii="Arial" w:hAnsi="Arial"/>
          <w:sz w:val="22"/>
          <w:lang w:val="en-US" w:eastAsia="fr-FR"/>
        </w:rPr>
        <w:t>remuneration mechanism,</w:t>
      </w:r>
      <w:r w:rsidR="005E7336" w:rsidRPr="00E57248">
        <w:rPr>
          <w:rFonts w:ascii="Arial" w:hAnsi="Arial"/>
          <w:sz w:val="22"/>
          <w:lang w:val="en-US" w:eastAsia="fr-FR"/>
        </w:rPr>
        <w:t xml:space="preserve"> RES subsidies </w:t>
      </w:r>
      <w:r w:rsidRPr="00E57248">
        <w:rPr>
          <w:rFonts w:ascii="Arial" w:hAnsi="Arial"/>
          <w:sz w:val="22"/>
          <w:lang w:val="en-US" w:eastAsia="fr-FR"/>
        </w:rPr>
        <w:t xml:space="preserve">and </w:t>
      </w:r>
      <w:r w:rsidR="00F748F7" w:rsidRPr="00E57248">
        <w:rPr>
          <w:rFonts w:ascii="Arial" w:hAnsi="Arial"/>
          <w:sz w:val="22"/>
          <w:lang w:val="en-US" w:eastAsia="fr-FR"/>
        </w:rPr>
        <w:t xml:space="preserve">other national energy policies. Furthermore, CNMC clarified that the limits on bid prices in MIBEL could be reviewed in the future if it becomes relevant, but </w:t>
      </w:r>
      <w:r w:rsidR="00284A41" w:rsidRPr="00E57248">
        <w:rPr>
          <w:rFonts w:ascii="Arial" w:hAnsi="Arial"/>
          <w:sz w:val="22"/>
          <w:lang w:val="en-US" w:eastAsia="fr-FR"/>
        </w:rPr>
        <w:t>they</w:t>
      </w:r>
      <w:r w:rsidR="00F748F7" w:rsidRPr="00E57248">
        <w:rPr>
          <w:rFonts w:ascii="Arial" w:hAnsi="Arial"/>
          <w:sz w:val="22"/>
          <w:lang w:val="en-US" w:eastAsia="fr-FR"/>
        </w:rPr>
        <w:t xml:space="preserve"> do not </w:t>
      </w:r>
      <w:r w:rsidR="00284A41" w:rsidRPr="00E57248">
        <w:rPr>
          <w:rFonts w:ascii="Arial" w:hAnsi="Arial"/>
          <w:sz w:val="22"/>
          <w:lang w:val="en-US" w:eastAsia="fr-FR"/>
        </w:rPr>
        <w:t>mean</w:t>
      </w:r>
      <w:r w:rsidR="00F748F7" w:rsidRPr="00E57248">
        <w:rPr>
          <w:rFonts w:ascii="Arial" w:hAnsi="Arial"/>
          <w:sz w:val="22"/>
          <w:lang w:val="en-US" w:eastAsia="fr-FR"/>
        </w:rPr>
        <w:t xml:space="preserve"> any distortion </w:t>
      </w:r>
      <w:r w:rsidR="00284A41" w:rsidRPr="00E57248">
        <w:rPr>
          <w:rFonts w:ascii="Arial" w:hAnsi="Arial"/>
          <w:sz w:val="22"/>
          <w:lang w:val="en-US" w:eastAsia="fr-FR"/>
        </w:rPr>
        <w:t>to</w:t>
      </w:r>
      <w:r w:rsidR="00F748F7" w:rsidRPr="00E57248">
        <w:rPr>
          <w:rFonts w:ascii="Arial" w:hAnsi="Arial"/>
          <w:sz w:val="22"/>
          <w:lang w:val="en-US" w:eastAsia="fr-FR"/>
        </w:rPr>
        <w:t xml:space="preserve"> the functioning of market coupling.</w:t>
      </w:r>
      <w:r w:rsidR="00C07CEF">
        <w:rPr>
          <w:rFonts w:ascii="Arial" w:hAnsi="Arial"/>
          <w:sz w:val="22"/>
          <w:lang w:val="en-US" w:eastAsia="fr-FR"/>
        </w:rPr>
        <w:t xml:space="preserve"> CRE reminded that </w:t>
      </w:r>
      <w:r w:rsidR="00954666">
        <w:rPr>
          <w:rFonts w:ascii="Arial" w:hAnsi="Arial"/>
          <w:sz w:val="22"/>
          <w:lang w:val="en-US" w:eastAsia="fr-FR"/>
        </w:rPr>
        <w:t xml:space="preserve">the draft </w:t>
      </w:r>
      <w:r w:rsidR="00C07CEF">
        <w:rPr>
          <w:rFonts w:ascii="Arial" w:hAnsi="Arial"/>
          <w:sz w:val="22"/>
          <w:lang w:val="en-US" w:eastAsia="fr-FR"/>
        </w:rPr>
        <w:t>CACM NC requires a</w:t>
      </w:r>
      <w:r w:rsidR="00C07CEF" w:rsidRPr="00C07CEF">
        <w:rPr>
          <w:rFonts w:ascii="Arial" w:hAnsi="Arial"/>
          <w:sz w:val="22"/>
          <w:lang w:val="en-US" w:eastAsia="fr-FR"/>
        </w:rPr>
        <w:t xml:space="preserve">ll NEMOs </w:t>
      </w:r>
      <w:r w:rsidR="00C07CEF">
        <w:rPr>
          <w:rFonts w:ascii="Arial" w:hAnsi="Arial"/>
          <w:sz w:val="22"/>
          <w:lang w:val="en-US" w:eastAsia="fr-FR"/>
        </w:rPr>
        <w:t xml:space="preserve">to </w:t>
      </w:r>
      <w:r w:rsidR="00C07CEF" w:rsidRPr="00C07CEF">
        <w:rPr>
          <w:rFonts w:ascii="Arial" w:hAnsi="Arial"/>
          <w:sz w:val="22"/>
          <w:lang w:val="en-US" w:eastAsia="fr-FR"/>
        </w:rPr>
        <w:t xml:space="preserve">develop a proposal on </w:t>
      </w:r>
      <w:proofErr w:type="spellStart"/>
      <w:r w:rsidR="00C07CEF" w:rsidRPr="00C07CEF">
        <w:rPr>
          <w:rFonts w:ascii="Arial" w:hAnsi="Arial"/>
          <w:sz w:val="22"/>
          <w:lang w:val="en-US" w:eastAsia="fr-FR"/>
        </w:rPr>
        <w:t>harmonised</w:t>
      </w:r>
      <w:proofErr w:type="spellEnd"/>
      <w:r w:rsidR="00C07CEF" w:rsidRPr="00C07CEF">
        <w:rPr>
          <w:rFonts w:ascii="Arial" w:hAnsi="Arial"/>
          <w:sz w:val="22"/>
          <w:lang w:val="en-US" w:eastAsia="fr-FR"/>
        </w:rPr>
        <w:t xml:space="preserve"> maximum and minimum bid prices to be applied in all Bidding Zones</w:t>
      </w:r>
      <w:r w:rsidR="00C07CEF">
        <w:rPr>
          <w:rFonts w:ascii="Arial" w:hAnsi="Arial"/>
          <w:sz w:val="22"/>
          <w:lang w:val="en-US" w:eastAsia="fr-FR"/>
        </w:rPr>
        <w:t xml:space="preserve">, </w:t>
      </w:r>
      <w:r w:rsidR="00C07CEF" w:rsidRPr="00C07CEF">
        <w:rPr>
          <w:rFonts w:ascii="Arial" w:hAnsi="Arial"/>
          <w:sz w:val="22"/>
          <w:lang w:val="en-US" w:eastAsia="fr-FR"/>
        </w:rPr>
        <w:t>within three months after entry into force.</w:t>
      </w:r>
      <w:r w:rsidR="00C07CEF">
        <w:rPr>
          <w:rFonts w:ascii="Arial" w:hAnsi="Arial"/>
          <w:sz w:val="22"/>
          <w:lang w:val="en-US" w:eastAsia="fr-FR"/>
        </w:rPr>
        <w:t xml:space="preserve"> PX</w:t>
      </w:r>
      <w:r w:rsidR="00954666">
        <w:rPr>
          <w:rFonts w:ascii="Arial" w:hAnsi="Arial"/>
          <w:sz w:val="22"/>
          <w:lang w:val="en-US" w:eastAsia="fr-FR"/>
        </w:rPr>
        <w:t>s</w:t>
      </w:r>
      <w:r w:rsidR="00C07CEF">
        <w:rPr>
          <w:rFonts w:ascii="Arial" w:hAnsi="Arial"/>
          <w:sz w:val="22"/>
          <w:lang w:val="en-US" w:eastAsia="fr-FR"/>
        </w:rPr>
        <w:t xml:space="preserve"> should therefore start thinking about bid prices harmonization.</w:t>
      </w:r>
    </w:p>
    <w:p w:rsidR="00F748F7" w:rsidRPr="00E57248" w:rsidRDefault="00F748F7" w:rsidP="00A50AED">
      <w:pPr>
        <w:spacing w:line="360" w:lineRule="auto"/>
        <w:jc w:val="both"/>
        <w:rPr>
          <w:rFonts w:ascii="Arial" w:hAnsi="Arial"/>
          <w:sz w:val="22"/>
          <w:lang w:val="en-US" w:eastAsia="fr-FR"/>
        </w:rPr>
      </w:pPr>
    </w:p>
    <w:p w:rsidR="00F748F7" w:rsidRPr="00E57248" w:rsidRDefault="00F748F7" w:rsidP="00284A41">
      <w:pPr>
        <w:spacing w:line="360" w:lineRule="auto"/>
        <w:jc w:val="both"/>
        <w:rPr>
          <w:rFonts w:ascii="Arial" w:hAnsi="Arial"/>
          <w:sz w:val="22"/>
          <w:lang w:val="en-US" w:eastAsia="fr-FR"/>
        </w:rPr>
      </w:pPr>
      <w:r w:rsidRPr="00E57248">
        <w:rPr>
          <w:rFonts w:ascii="Arial" w:hAnsi="Arial"/>
          <w:sz w:val="22"/>
          <w:lang w:val="en-US" w:eastAsia="fr-FR"/>
        </w:rPr>
        <w:t>As far as fallback procedures are concerned</w:t>
      </w:r>
      <w:r w:rsidR="00284A41" w:rsidRPr="00E57248">
        <w:rPr>
          <w:rFonts w:ascii="Arial" w:hAnsi="Arial"/>
          <w:sz w:val="22"/>
          <w:lang w:val="en-US" w:eastAsia="fr-FR"/>
        </w:rPr>
        <w:t>, in case decoupling occurs in IFE, the MIBEL day ahead market will run independent</w:t>
      </w:r>
      <w:r w:rsidR="003B34B3" w:rsidRPr="00E57248">
        <w:rPr>
          <w:rFonts w:ascii="Arial" w:hAnsi="Arial"/>
          <w:sz w:val="22"/>
          <w:lang w:val="en-US" w:eastAsia="fr-FR"/>
        </w:rPr>
        <w:t>ly</w:t>
      </w:r>
      <w:r w:rsidR="00284A41" w:rsidRPr="00E57248">
        <w:rPr>
          <w:rFonts w:ascii="Arial" w:hAnsi="Arial"/>
          <w:sz w:val="22"/>
          <w:lang w:val="en-US" w:eastAsia="fr-FR"/>
        </w:rPr>
        <w:t xml:space="preserve"> from the rest of the day </w:t>
      </w:r>
      <w:proofErr w:type="gramStart"/>
      <w:r w:rsidR="00284A41" w:rsidRPr="00E57248">
        <w:rPr>
          <w:rFonts w:ascii="Arial" w:hAnsi="Arial"/>
          <w:sz w:val="22"/>
          <w:lang w:val="en-US" w:eastAsia="fr-FR"/>
        </w:rPr>
        <w:t>ahead</w:t>
      </w:r>
      <w:proofErr w:type="gramEnd"/>
      <w:r w:rsidR="00284A41" w:rsidRPr="00E57248">
        <w:rPr>
          <w:rFonts w:ascii="Arial" w:hAnsi="Arial"/>
          <w:sz w:val="22"/>
          <w:lang w:val="en-US" w:eastAsia="fr-FR"/>
        </w:rPr>
        <w:t xml:space="preserve"> markets. The full coupling is foreseen to be launched in May with </w:t>
      </w:r>
      <w:r w:rsidR="006C607A" w:rsidRPr="00E57248">
        <w:rPr>
          <w:rFonts w:ascii="Arial" w:hAnsi="Arial"/>
          <w:sz w:val="22"/>
          <w:lang w:val="en-US" w:eastAsia="fr-FR"/>
        </w:rPr>
        <w:t xml:space="preserve">the current </w:t>
      </w:r>
      <w:proofErr w:type="gramStart"/>
      <w:r w:rsidR="00284A41" w:rsidRPr="00E57248">
        <w:rPr>
          <w:rFonts w:ascii="Arial" w:hAnsi="Arial"/>
          <w:sz w:val="22"/>
          <w:lang w:val="en-US" w:eastAsia="fr-FR"/>
        </w:rPr>
        <w:t>Intraday</w:t>
      </w:r>
      <w:proofErr w:type="gramEnd"/>
      <w:r w:rsidR="00284A41" w:rsidRPr="00E57248">
        <w:rPr>
          <w:rFonts w:ascii="Arial" w:hAnsi="Arial"/>
          <w:sz w:val="22"/>
          <w:lang w:val="en-US" w:eastAsia="fr-FR"/>
        </w:rPr>
        <w:t xml:space="preserve"> </w:t>
      </w:r>
      <w:r w:rsidR="006C607A" w:rsidRPr="00E57248">
        <w:rPr>
          <w:rFonts w:ascii="Arial" w:hAnsi="Arial"/>
          <w:sz w:val="22"/>
          <w:lang w:val="en-US" w:eastAsia="fr-FR"/>
        </w:rPr>
        <w:t xml:space="preserve">explicit </w:t>
      </w:r>
      <w:r w:rsidR="00284A41" w:rsidRPr="00E57248">
        <w:rPr>
          <w:rFonts w:ascii="Arial" w:hAnsi="Arial"/>
          <w:sz w:val="22"/>
          <w:lang w:val="en-US" w:eastAsia="fr-FR"/>
        </w:rPr>
        <w:t xml:space="preserve">allocation as a fallback transitory solution. Works for the implementation of shadow auctions </w:t>
      </w:r>
      <w:r w:rsidR="00B6460B">
        <w:rPr>
          <w:rFonts w:ascii="Arial" w:hAnsi="Arial"/>
          <w:sz w:val="22"/>
          <w:lang w:val="en-US" w:eastAsia="fr-FR"/>
        </w:rPr>
        <w:t xml:space="preserve">held by CASC on behalf of </w:t>
      </w:r>
      <w:r w:rsidR="00817B57">
        <w:rPr>
          <w:rFonts w:ascii="Arial" w:hAnsi="Arial"/>
          <w:sz w:val="22"/>
          <w:lang w:val="en-US" w:eastAsia="fr-FR"/>
        </w:rPr>
        <w:t xml:space="preserve">REE and RTE </w:t>
      </w:r>
      <w:r w:rsidR="00284A41" w:rsidRPr="00E57248">
        <w:rPr>
          <w:rFonts w:ascii="Arial" w:hAnsi="Arial"/>
          <w:sz w:val="22"/>
          <w:lang w:val="en-US" w:eastAsia="fr-FR"/>
        </w:rPr>
        <w:t xml:space="preserve">are being carried out in parallel. Their implementation will require </w:t>
      </w:r>
      <w:r w:rsidR="000F4D55" w:rsidRPr="000F4D55">
        <w:rPr>
          <w:rFonts w:ascii="Arial" w:hAnsi="Arial"/>
          <w:sz w:val="22"/>
          <w:lang w:val="en-US" w:eastAsia="fr-FR"/>
        </w:rPr>
        <w:t>regulatory and IT changes for which REE considers necessary regulatory comfort</w:t>
      </w:r>
      <w:r w:rsidR="00284A41" w:rsidRPr="00E57248">
        <w:rPr>
          <w:rFonts w:ascii="Arial" w:hAnsi="Arial"/>
          <w:sz w:val="22"/>
          <w:lang w:val="en-US" w:eastAsia="fr-FR"/>
        </w:rPr>
        <w:t>. As regards the IPE, existing MIBEL market fallback mechanisms will apply.</w:t>
      </w:r>
    </w:p>
    <w:p w:rsidR="00F748F7" w:rsidRPr="00E57248" w:rsidRDefault="00F748F7" w:rsidP="00A50AED">
      <w:pPr>
        <w:spacing w:line="360" w:lineRule="auto"/>
        <w:jc w:val="both"/>
        <w:rPr>
          <w:rFonts w:ascii="Arial" w:hAnsi="Arial"/>
          <w:sz w:val="22"/>
          <w:lang w:val="en-US" w:eastAsia="fr-FR"/>
        </w:rPr>
      </w:pPr>
    </w:p>
    <w:p w:rsidR="00CC00EE" w:rsidRPr="00E57248" w:rsidRDefault="00CC00EE" w:rsidP="00A50AED">
      <w:pPr>
        <w:spacing w:line="360" w:lineRule="auto"/>
        <w:jc w:val="both"/>
        <w:rPr>
          <w:rFonts w:ascii="Arial" w:hAnsi="Arial"/>
          <w:sz w:val="22"/>
          <w:lang w:val="en-US" w:eastAsia="fr-FR"/>
        </w:rPr>
      </w:pPr>
      <w:r w:rsidRPr="00E57248">
        <w:rPr>
          <w:rFonts w:ascii="Arial" w:hAnsi="Arial"/>
          <w:sz w:val="22"/>
          <w:lang w:val="en-US" w:eastAsia="fr-FR"/>
        </w:rPr>
        <w:t xml:space="preserve">Finally, the high level planning of the project was updated. </w:t>
      </w:r>
      <w:r w:rsidR="00B6460B">
        <w:rPr>
          <w:rFonts w:ascii="Arial" w:hAnsi="Arial"/>
          <w:sz w:val="22"/>
          <w:lang w:val="en-US" w:eastAsia="fr-FR"/>
        </w:rPr>
        <w:t xml:space="preserve">CRE reminded that they intend to approve not only </w:t>
      </w:r>
      <w:proofErr w:type="gramStart"/>
      <w:r w:rsidR="00B6460B">
        <w:rPr>
          <w:rFonts w:ascii="Arial" w:hAnsi="Arial"/>
          <w:sz w:val="22"/>
          <w:lang w:val="en-US" w:eastAsia="fr-FR"/>
        </w:rPr>
        <w:t>the I</w:t>
      </w:r>
      <w:proofErr w:type="gramEnd"/>
      <w:r w:rsidR="00B6460B">
        <w:rPr>
          <w:rFonts w:ascii="Arial" w:hAnsi="Arial"/>
          <w:sz w:val="22"/>
          <w:lang w:val="en-US" w:eastAsia="fr-FR"/>
        </w:rPr>
        <w:t>/E rules but also the extension of market coupling to the SWE region (NW</w:t>
      </w:r>
      <w:r w:rsidR="001B7A89">
        <w:rPr>
          <w:rFonts w:ascii="Arial" w:hAnsi="Arial"/>
          <w:sz w:val="22"/>
          <w:lang w:val="en-US" w:eastAsia="fr-FR"/>
        </w:rPr>
        <w:t>E</w:t>
      </w:r>
      <w:r w:rsidR="00B6460B">
        <w:rPr>
          <w:rFonts w:ascii="Arial" w:hAnsi="Arial"/>
          <w:sz w:val="22"/>
          <w:lang w:val="en-US" w:eastAsia="fr-FR"/>
        </w:rPr>
        <w:t xml:space="preserve"> market coupling was approved in October 2013). </w:t>
      </w:r>
      <w:r w:rsidRPr="00E57248">
        <w:rPr>
          <w:rFonts w:ascii="Arial" w:hAnsi="Arial"/>
          <w:sz w:val="22"/>
          <w:lang w:val="en-US" w:eastAsia="fr-FR"/>
        </w:rPr>
        <w:t xml:space="preserve">The Implementation Group </w:t>
      </w:r>
      <w:r w:rsidR="007236B0" w:rsidRPr="00E57248">
        <w:rPr>
          <w:rFonts w:ascii="Arial" w:hAnsi="Arial"/>
          <w:sz w:val="22"/>
          <w:lang w:val="en-US" w:eastAsia="fr-FR"/>
        </w:rPr>
        <w:t xml:space="preserve">of the SWE region </w:t>
      </w:r>
      <w:r w:rsidRPr="00E57248">
        <w:rPr>
          <w:rFonts w:ascii="Arial" w:hAnsi="Arial"/>
          <w:sz w:val="22"/>
          <w:lang w:val="en-US" w:eastAsia="fr-FR"/>
        </w:rPr>
        <w:t xml:space="preserve">committed to </w:t>
      </w:r>
      <w:r w:rsidR="007236B0" w:rsidRPr="00E57248">
        <w:rPr>
          <w:rFonts w:ascii="Arial" w:hAnsi="Arial"/>
          <w:sz w:val="22"/>
          <w:lang w:val="en-US" w:eastAsia="fr-FR"/>
        </w:rPr>
        <w:t>develop all the pending tasks in a timely manner in order to launch full market coupling in May.</w:t>
      </w:r>
    </w:p>
    <w:p w:rsidR="007236B0" w:rsidRPr="00E57248" w:rsidRDefault="007236B0" w:rsidP="00A50AED">
      <w:pPr>
        <w:spacing w:line="360" w:lineRule="auto"/>
        <w:jc w:val="both"/>
        <w:rPr>
          <w:rFonts w:ascii="Arial" w:hAnsi="Arial"/>
          <w:sz w:val="22"/>
          <w:lang w:val="en-US" w:eastAsia="fr-FR"/>
        </w:rPr>
      </w:pPr>
    </w:p>
    <w:p w:rsidR="00BC009C" w:rsidRPr="00E57248" w:rsidRDefault="007236B0" w:rsidP="00A50AED">
      <w:pPr>
        <w:spacing w:line="360" w:lineRule="auto"/>
        <w:jc w:val="both"/>
        <w:rPr>
          <w:rFonts w:ascii="Arial" w:hAnsi="Arial"/>
          <w:sz w:val="22"/>
          <w:lang w:val="en-US" w:eastAsia="fr-FR"/>
        </w:rPr>
      </w:pPr>
      <w:r w:rsidRPr="00E57248">
        <w:rPr>
          <w:rFonts w:ascii="Arial" w:hAnsi="Arial"/>
          <w:sz w:val="22"/>
          <w:lang w:val="en-US" w:eastAsia="fr-FR"/>
        </w:rPr>
        <w:lastRenderedPageBreak/>
        <w:t xml:space="preserve">The NRAs asked the project parties whether they see merits in running a joint public consultation on the market coupling project. CRE clarified that a public consultation on the extension of NWE coupling is needed before formal approval by the Board of CRE. CNMC explained that there </w:t>
      </w:r>
      <w:r w:rsidR="00817B57">
        <w:rPr>
          <w:rFonts w:ascii="Arial" w:hAnsi="Arial"/>
          <w:sz w:val="22"/>
          <w:lang w:val="en-US" w:eastAsia="fr-FR"/>
        </w:rPr>
        <w:t xml:space="preserve">were and </w:t>
      </w:r>
      <w:r w:rsidRPr="00E57248">
        <w:rPr>
          <w:rFonts w:ascii="Arial" w:hAnsi="Arial"/>
          <w:sz w:val="22"/>
          <w:lang w:val="en-US" w:eastAsia="fr-FR"/>
        </w:rPr>
        <w:t xml:space="preserve">will be a number of consultations </w:t>
      </w:r>
      <w:r w:rsidR="001433FC" w:rsidRPr="00E57248">
        <w:rPr>
          <w:rFonts w:ascii="Arial" w:hAnsi="Arial"/>
          <w:sz w:val="22"/>
          <w:lang w:val="en-US" w:eastAsia="fr-FR"/>
        </w:rPr>
        <w:t xml:space="preserve">in Spain </w:t>
      </w:r>
      <w:r w:rsidRPr="00E57248">
        <w:rPr>
          <w:rFonts w:ascii="Arial" w:hAnsi="Arial"/>
          <w:sz w:val="22"/>
          <w:lang w:val="en-US" w:eastAsia="fr-FR"/>
        </w:rPr>
        <w:t>on different regulatory texts before the launch of market coupling. After the discussion, the Implementation Group concluded that separate consultations will take place in each country considering the fact that different texts need to be consulted on (such as import-export rules in France, OPs in Spain</w:t>
      </w:r>
      <w:r w:rsidR="001433FC" w:rsidRPr="00E57248">
        <w:rPr>
          <w:rFonts w:ascii="Arial" w:hAnsi="Arial"/>
          <w:sz w:val="22"/>
          <w:lang w:val="en-US" w:eastAsia="fr-FR"/>
        </w:rPr>
        <w:t>, etc.</w:t>
      </w:r>
      <w:r w:rsidRPr="00E57248">
        <w:rPr>
          <w:rFonts w:ascii="Arial" w:hAnsi="Arial"/>
          <w:sz w:val="22"/>
          <w:lang w:val="en-US" w:eastAsia="fr-FR"/>
        </w:rPr>
        <w:t>)</w:t>
      </w:r>
      <w:r w:rsidR="00F123EE" w:rsidRPr="00E57248">
        <w:rPr>
          <w:rFonts w:ascii="Arial" w:hAnsi="Arial"/>
          <w:sz w:val="22"/>
          <w:lang w:val="en-US" w:eastAsia="fr-FR"/>
        </w:rPr>
        <w:t xml:space="preserve"> and taking into account that many important aspects of market coupling are already implemented (timings, algorithm, etc.)</w:t>
      </w:r>
      <w:r w:rsidR="002E6B6A">
        <w:rPr>
          <w:rFonts w:ascii="Arial" w:hAnsi="Arial"/>
          <w:sz w:val="22"/>
          <w:lang w:val="en-US" w:eastAsia="fr-FR"/>
        </w:rPr>
        <w:t xml:space="preserve"> and reported to market participants in AESAG and SG meetings</w:t>
      </w:r>
      <w:r w:rsidRPr="00E57248">
        <w:rPr>
          <w:rFonts w:ascii="Arial" w:hAnsi="Arial"/>
          <w:sz w:val="22"/>
          <w:lang w:val="en-US" w:eastAsia="fr-FR"/>
        </w:rPr>
        <w:t xml:space="preserve">. </w:t>
      </w:r>
      <w:r w:rsidR="002E6B6A">
        <w:rPr>
          <w:rFonts w:ascii="Arial" w:hAnsi="Arial"/>
          <w:sz w:val="22"/>
          <w:lang w:val="en-US" w:eastAsia="fr-FR"/>
        </w:rPr>
        <w:t xml:space="preserve">These consultations may include dedicated questions on market coupling features, where needed. </w:t>
      </w:r>
      <w:r w:rsidR="00BC009C" w:rsidRPr="00E57248">
        <w:rPr>
          <w:rFonts w:ascii="Arial" w:hAnsi="Arial"/>
          <w:sz w:val="22"/>
          <w:lang w:val="en-US" w:eastAsia="fr-FR"/>
        </w:rPr>
        <w:t>The NRAs will exchange the content of the consultations.</w:t>
      </w:r>
    </w:p>
    <w:p w:rsidR="00BC009C" w:rsidRPr="00E57248" w:rsidRDefault="00BC009C" w:rsidP="00A50AED">
      <w:pPr>
        <w:spacing w:line="360" w:lineRule="auto"/>
        <w:jc w:val="both"/>
        <w:rPr>
          <w:rFonts w:ascii="Arial" w:hAnsi="Arial"/>
          <w:sz w:val="22"/>
          <w:lang w:val="en-US" w:eastAsia="fr-FR"/>
        </w:rPr>
      </w:pPr>
    </w:p>
    <w:p w:rsidR="007236B0" w:rsidRPr="00E57248" w:rsidRDefault="001433FC" w:rsidP="00A50AED">
      <w:pPr>
        <w:spacing w:line="360" w:lineRule="auto"/>
        <w:jc w:val="both"/>
        <w:rPr>
          <w:rFonts w:ascii="Arial" w:hAnsi="Arial"/>
          <w:sz w:val="22"/>
          <w:lang w:val="en-US" w:eastAsia="fr-FR"/>
        </w:rPr>
      </w:pPr>
      <w:r w:rsidRPr="00E57248">
        <w:rPr>
          <w:rFonts w:ascii="Arial" w:hAnsi="Arial"/>
          <w:sz w:val="22"/>
          <w:lang w:val="en-US" w:eastAsia="fr-FR"/>
        </w:rPr>
        <w:t>In any case, the required consultations will be planned and developed avoiding any risk of delay for the launch of full coupling in May.</w:t>
      </w:r>
      <w:r w:rsidR="00F123EE" w:rsidRPr="00E57248">
        <w:rPr>
          <w:rFonts w:ascii="Arial" w:hAnsi="Arial"/>
          <w:sz w:val="22"/>
          <w:lang w:val="en-US" w:eastAsia="fr-FR"/>
        </w:rPr>
        <w:t xml:space="preserve"> In addition, ERSE reminded that the high level planning of the SWE day-ahead market coupling project as well as the shadow auctions as fallback </w:t>
      </w:r>
      <w:r w:rsidR="00F77164">
        <w:rPr>
          <w:rFonts w:ascii="Arial" w:hAnsi="Arial"/>
          <w:sz w:val="22"/>
          <w:lang w:val="en-US" w:eastAsia="fr-FR"/>
        </w:rPr>
        <w:t xml:space="preserve">for </w:t>
      </w:r>
      <w:r w:rsidR="009245F4">
        <w:rPr>
          <w:rFonts w:ascii="Arial" w:hAnsi="Arial"/>
          <w:sz w:val="22"/>
          <w:lang w:val="en-US" w:eastAsia="fr-FR"/>
        </w:rPr>
        <w:t xml:space="preserve">the coupling </w:t>
      </w:r>
      <w:r w:rsidR="000F4D55">
        <w:rPr>
          <w:rFonts w:ascii="Arial" w:hAnsi="Arial"/>
          <w:sz w:val="22"/>
          <w:lang w:val="en-US" w:eastAsia="fr-FR"/>
        </w:rPr>
        <w:t>in IFE</w:t>
      </w:r>
      <w:r w:rsidR="00873195">
        <w:rPr>
          <w:rFonts w:ascii="Arial" w:hAnsi="Arial"/>
          <w:sz w:val="22"/>
          <w:lang w:val="en-US" w:eastAsia="fr-FR"/>
        </w:rPr>
        <w:t xml:space="preserve"> </w:t>
      </w:r>
      <w:r w:rsidR="00F123EE" w:rsidRPr="00E57248">
        <w:rPr>
          <w:rFonts w:ascii="Arial" w:hAnsi="Arial"/>
          <w:sz w:val="22"/>
          <w:lang w:val="en-US" w:eastAsia="fr-FR"/>
        </w:rPr>
        <w:t>was presented and discussed in the last Stakeholder Group meeting in Lisbon.</w:t>
      </w:r>
    </w:p>
    <w:p w:rsidR="00CC00EE" w:rsidRPr="00E57248" w:rsidRDefault="00CC00EE" w:rsidP="00A50AED">
      <w:pPr>
        <w:spacing w:line="360" w:lineRule="auto"/>
        <w:jc w:val="both"/>
        <w:rPr>
          <w:rFonts w:ascii="Arial" w:hAnsi="Arial"/>
          <w:sz w:val="22"/>
          <w:lang w:val="en-US" w:eastAsia="fr-FR"/>
        </w:rPr>
      </w:pPr>
    </w:p>
    <w:p w:rsidR="00A50AED" w:rsidRPr="00E57248" w:rsidRDefault="00A73133" w:rsidP="00A73133">
      <w:pPr>
        <w:numPr>
          <w:ilvl w:val="0"/>
          <w:numId w:val="38"/>
        </w:numPr>
        <w:spacing w:line="360" w:lineRule="auto"/>
        <w:contextualSpacing/>
        <w:jc w:val="both"/>
        <w:rPr>
          <w:rFonts w:ascii="Arial" w:hAnsi="Arial"/>
          <w:b/>
          <w:sz w:val="22"/>
          <w:lang w:val="en-US" w:eastAsia="fr-FR"/>
        </w:rPr>
      </w:pPr>
      <w:r w:rsidRPr="00E57248">
        <w:rPr>
          <w:rFonts w:ascii="Arial" w:hAnsi="Arial"/>
          <w:b/>
          <w:sz w:val="22"/>
          <w:lang w:val="en-US" w:eastAsia="fr-FR"/>
        </w:rPr>
        <w:t>Balancing</w:t>
      </w:r>
    </w:p>
    <w:p w:rsidR="00A73133" w:rsidRPr="00E57248" w:rsidRDefault="00A73133" w:rsidP="000665E3">
      <w:pPr>
        <w:spacing w:line="360" w:lineRule="auto"/>
        <w:jc w:val="both"/>
        <w:rPr>
          <w:rFonts w:ascii="Arial" w:hAnsi="Arial"/>
          <w:sz w:val="22"/>
          <w:lang w:val="en-US" w:eastAsia="fr-FR"/>
        </w:rPr>
      </w:pPr>
    </w:p>
    <w:p w:rsidR="00CC672D" w:rsidRPr="00E57248" w:rsidRDefault="00A73133" w:rsidP="000665E3">
      <w:pPr>
        <w:spacing w:line="360" w:lineRule="auto"/>
        <w:jc w:val="both"/>
        <w:rPr>
          <w:rFonts w:ascii="Arial" w:hAnsi="Arial"/>
          <w:sz w:val="22"/>
          <w:lang w:val="en-US" w:eastAsia="fr-FR"/>
        </w:rPr>
      </w:pPr>
      <w:r w:rsidRPr="00E57248">
        <w:rPr>
          <w:rFonts w:ascii="Arial" w:hAnsi="Arial"/>
          <w:sz w:val="22"/>
          <w:lang w:val="en-US" w:eastAsia="fr-FR"/>
        </w:rPr>
        <w:t xml:space="preserve">Acknowledging that </w:t>
      </w:r>
      <w:r w:rsidR="00647A44">
        <w:rPr>
          <w:rFonts w:ascii="Arial" w:hAnsi="Arial"/>
          <w:sz w:val="22"/>
          <w:lang w:val="en-US" w:eastAsia="fr-FR"/>
        </w:rPr>
        <w:t xml:space="preserve">IT development and tests are achieved and that </w:t>
      </w:r>
      <w:r w:rsidRPr="00E57248">
        <w:rPr>
          <w:rFonts w:ascii="Arial" w:hAnsi="Arial"/>
          <w:sz w:val="22"/>
          <w:lang w:val="en-US" w:eastAsia="fr-FR"/>
        </w:rPr>
        <w:t xml:space="preserve">relevant contracts and agreements are ready for signatures by the TSOs, the interim solution should be implemented as soon as all necessary </w:t>
      </w:r>
      <w:r w:rsidR="000A1FD0">
        <w:rPr>
          <w:rFonts w:ascii="Arial" w:hAnsi="Arial"/>
          <w:sz w:val="22"/>
          <w:lang w:val="en-US" w:eastAsia="fr-FR"/>
        </w:rPr>
        <w:t>legislation and/or regulation</w:t>
      </w:r>
      <w:r w:rsidR="00CC672D" w:rsidRPr="00E57248">
        <w:rPr>
          <w:rFonts w:ascii="Arial" w:hAnsi="Arial"/>
          <w:sz w:val="22"/>
          <w:lang w:val="en-US" w:eastAsia="fr-FR"/>
        </w:rPr>
        <w:t xml:space="preserve"> </w:t>
      </w:r>
      <w:r w:rsidR="000A1FD0">
        <w:rPr>
          <w:rFonts w:ascii="Arial" w:hAnsi="Arial"/>
          <w:sz w:val="22"/>
          <w:lang w:val="en-US" w:eastAsia="fr-FR"/>
        </w:rPr>
        <w:t>is</w:t>
      </w:r>
      <w:r w:rsidR="000A1FD0" w:rsidRPr="00E57248">
        <w:rPr>
          <w:rFonts w:ascii="Arial" w:hAnsi="Arial"/>
          <w:sz w:val="22"/>
          <w:lang w:val="en-US" w:eastAsia="fr-FR"/>
        </w:rPr>
        <w:t xml:space="preserve"> </w:t>
      </w:r>
      <w:r w:rsidRPr="00E57248">
        <w:rPr>
          <w:rFonts w:ascii="Arial" w:hAnsi="Arial"/>
          <w:sz w:val="22"/>
          <w:lang w:val="en-US" w:eastAsia="fr-FR"/>
        </w:rPr>
        <w:t xml:space="preserve">approved and published. </w:t>
      </w:r>
    </w:p>
    <w:p w:rsidR="00CC672D" w:rsidRPr="00E57248" w:rsidRDefault="00CC672D" w:rsidP="000665E3">
      <w:pPr>
        <w:spacing w:line="360" w:lineRule="auto"/>
        <w:jc w:val="both"/>
        <w:rPr>
          <w:rFonts w:ascii="Arial" w:hAnsi="Arial"/>
          <w:sz w:val="22"/>
          <w:lang w:val="en-US" w:eastAsia="fr-FR"/>
        </w:rPr>
      </w:pPr>
    </w:p>
    <w:p w:rsidR="000A1FD0" w:rsidRDefault="00CC672D" w:rsidP="000665E3">
      <w:pPr>
        <w:spacing w:line="360" w:lineRule="auto"/>
        <w:jc w:val="both"/>
        <w:rPr>
          <w:rFonts w:ascii="Arial" w:hAnsi="Arial"/>
          <w:sz w:val="22"/>
          <w:lang w:val="en-US" w:eastAsia="fr-FR"/>
        </w:rPr>
      </w:pPr>
      <w:r w:rsidRPr="00E57248">
        <w:rPr>
          <w:rFonts w:ascii="Arial" w:hAnsi="Arial"/>
          <w:sz w:val="22"/>
          <w:lang w:val="en-US" w:eastAsia="fr-FR"/>
        </w:rPr>
        <w:t>In Spain</w:t>
      </w:r>
      <w:r w:rsidR="000A1FD0">
        <w:rPr>
          <w:rFonts w:ascii="Arial" w:hAnsi="Arial"/>
          <w:sz w:val="22"/>
          <w:lang w:val="en-US" w:eastAsia="fr-FR"/>
        </w:rPr>
        <w:t>,</w:t>
      </w:r>
      <w:r w:rsidRPr="00E57248">
        <w:rPr>
          <w:rFonts w:ascii="Arial" w:hAnsi="Arial"/>
          <w:sz w:val="22"/>
          <w:lang w:val="en-US" w:eastAsia="fr-FR"/>
        </w:rPr>
        <w:t xml:space="preserve"> </w:t>
      </w:r>
      <w:r w:rsidR="00A73133" w:rsidRPr="00E57248">
        <w:rPr>
          <w:rFonts w:ascii="Arial" w:hAnsi="Arial"/>
          <w:sz w:val="22"/>
          <w:lang w:val="en-US" w:eastAsia="fr-FR"/>
        </w:rPr>
        <w:t>one O</w:t>
      </w:r>
      <w:r w:rsidR="000A1FD0">
        <w:rPr>
          <w:rFonts w:ascii="Arial" w:hAnsi="Arial"/>
          <w:sz w:val="22"/>
          <w:lang w:val="en-US" w:eastAsia="fr-FR"/>
        </w:rPr>
        <w:t xml:space="preserve">perational </w:t>
      </w:r>
      <w:r w:rsidR="00A73133" w:rsidRPr="00E57248">
        <w:rPr>
          <w:rFonts w:ascii="Arial" w:hAnsi="Arial"/>
          <w:sz w:val="22"/>
          <w:lang w:val="en-US" w:eastAsia="fr-FR"/>
        </w:rPr>
        <w:t>P</w:t>
      </w:r>
      <w:r w:rsidR="000A1FD0">
        <w:rPr>
          <w:rFonts w:ascii="Arial" w:hAnsi="Arial"/>
          <w:sz w:val="22"/>
          <w:lang w:val="en-US" w:eastAsia="fr-FR"/>
        </w:rPr>
        <w:t>rocedure (OP)</w:t>
      </w:r>
      <w:r w:rsidR="00A73133" w:rsidRPr="00E57248">
        <w:rPr>
          <w:rFonts w:ascii="Arial" w:hAnsi="Arial"/>
          <w:sz w:val="22"/>
          <w:lang w:val="en-US" w:eastAsia="fr-FR"/>
        </w:rPr>
        <w:t xml:space="preserve"> must be approved by CNMC and three OPs must be approved by the Spanish Ministry.</w:t>
      </w:r>
      <w:r w:rsidR="0074021E" w:rsidRPr="00E57248">
        <w:rPr>
          <w:rFonts w:ascii="Arial" w:hAnsi="Arial"/>
          <w:sz w:val="22"/>
          <w:lang w:val="en-US" w:eastAsia="fr-FR"/>
        </w:rPr>
        <w:t xml:space="preserve"> </w:t>
      </w:r>
      <w:r w:rsidRPr="00E57248">
        <w:rPr>
          <w:rFonts w:ascii="Arial" w:hAnsi="Arial"/>
          <w:sz w:val="22"/>
          <w:lang w:val="en-US" w:eastAsia="fr-FR"/>
        </w:rPr>
        <w:t>CNMC committed to approve the corresponding OP by end of March. The Implementation Group encourages the Spanish Ministry to approve the pending OPs as early as possible.</w:t>
      </w:r>
    </w:p>
    <w:p w:rsidR="000A1FD0" w:rsidRDefault="000A1FD0" w:rsidP="000665E3">
      <w:pPr>
        <w:spacing w:line="360" w:lineRule="auto"/>
        <w:jc w:val="both"/>
        <w:rPr>
          <w:rFonts w:ascii="Arial" w:hAnsi="Arial"/>
          <w:sz w:val="22"/>
          <w:lang w:val="en-US" w:eastAsia="fr-FR"/>
        </w:rPr>
      </w:pPr>
    </w:p>
    <w:p w:rsidR="00A73133" w:rsidRPr="00E57248" w:rsidRDefault="00CC672D" w:rsidP="000665E3">
      <w:pPr>
        <w:spacing w:line="360" w:lineRule="auto"/>
        <w:jc w:val="both"/>
        <w:rPr>
          <w:rFonts w:ascii="Arial" w:hAnsi="Arial"/>
          <w:sz w:val="22"/>
          <w:lang w:val="en-US" w:eastAsia="fr-FR"/>
        </w:rPr>
      </w:pPr>
      <w:r w:rsidRPr="00E57248">
        <w:rPr>
          <w:rFonts w:ascii="Arial" w:hAnsi="Arial"/>
          <w:sz w:val="22"/>
          <w:lang w:val="en-US" w:eastAsia="fr-FR"/>
        </w:rPr>
        <w:t xml:space="preserve"> </w:t>
      </w:r>
      <w:r w:rsidR="0074021E" w:rsidRPr="00E57248">
        <w:rPr>
          <w:rFonts w:ascii="Arial" w:hAnsi="Arial"/>
          <w:sz w:val="22"/>
          <w:lang w:val="en-US" w:eastAsia="fr-FR"/>
        </w:rPr>
        <w:t xml:space="preserve">In Portugal, the “Manual de </w:t>
      </w:r>
      <w:proofErr w:type="spellStart"/>
      <w:r w:rsidR="0074021E" w:rsidRPr="00E57248">
        <w:rPr>
          <w:rFonts w:ascii="Arial" w:hAnsi="Arial"/>
          <w:sz w:val="22"/>
          <w:lang w:val="en-US" w:eastAsia="fr-FR"/>
        </w:rPr>
        <w:t>Procedimentos</w:t>
      </w:r>
      <w:proofErr w:type="spellEnd"/>
      <w:r w:rsidR="0074021E" w:rsidRPr="00E57248">
        <w:rPr>
          <w:rFonts w:ascii="Arial" w:hAnsi="Arial"/>
          <w:sz w:val="22"/>
          <w:lang w:val="en-US" w:eastAsia="fr-FR"/>
        </w:rPr>
        <w:t xml:space="preserve"> da </w:t>
      </w:r>
      <w:proofErr w:type="spellStart"/>
      <w:r w:rsidR="0074021E" w:rsidRPr="00E57248">
        <w:rPr>
          <w:rFonts w:ascii="Arial" w:hAnsi="Arial"/>
          <w:sz w:val="22"/>
          <w:lang w:val="en-US" w:eastAsia="fr-FR"/>
        </w:rPr>
        <w:t>Gestão</w:t>
      </w:r>
      <w:proofErr w:type="spellEnd"/>
      <w:r w:rsidR="0074021E" w:rsidRPr="00E57248">
        <w:rPr>
          <w:rFonts w:ascii="Arial" w:hAnsi="Arial"/>
          <w:sz w:val="22"/>
          <w:lang w:val="en-US" w:eastAsia="fr-FR"/>
        </w:rPr>
        <w:t xml:space="preserve"> Global do Sistema” </w:t>
      </w:r>
      <w:r w:rsidRPr="00E57248">
        <w:rPr>
          <w:rFonts w:ascii="Arial" w:hAnsi="Arial"/>
          <w:sz w:val="22"/>
          <w:lang w:val="en-US" w:eastAsia="fr-FR"/>
        </w:rPr>
        <w:t>is ready for approval</w:t>
      </w:r>
      <w:r w:rsidR="0074021E" w:rsidRPr="00E57248">
        <w:rPr>
          <w:rFonts w:ascii="Arial" w:hAnsi="Arial"/>
          <w:sz w:val="22"/>
          <w:lang w:val="en-US" w:eastAsia="fr-FR"/>
        </w:rPr>
        <w:t xml:space="preserve"> by ERSE.</w:t>
      </w:r>
      <w:r w:rsidR="005D1EBF" w:rsidRPr="00E57248">
        <w:rPr>
          <w:rFonts w:ascii="Arial" w:hAnsi="Arial"/>
          <w:sz w:val="22"/>
          <w:lang w:val="en-US" w:eastAsia="fr-FR"/>
        </w:rPr>
        <w:t xml:space="preserve"> No regulatory changes are required in France.</w:t>
      </w:r>
    </w:p>
    <w:p w:rsidR="00B46916" w:rsidRDefault="00B46916" w:rsidP="000665E3">
      <w:pPr>
        <w:spacing w:line="360" w:lineRule="auto"/>
        <w:jc w:val="both"/>
        <w:rPr>
          <w:rFonts w:ascii="Arial" w:hAnsi="Arial"/>
          <w:sz w:val="22"/>
          <w:lang w:val="en-US"/>
        </w:rPr>
      </w:pPr>
    </w:p>
    <w:p w:rsidR="00A73133" w:rsidRDefault="00A73133" w:rsidP="000665E3">
      <w:pPr>
        <w:spacing w:line="360" w:lineRule="auto"/>
        <w:jc w:val="both"/>
        <w:rPr>
          <w:rFonts w:ascii="Arial" w:hAnsi="Arial"/>
          <w:sz w:val="22"/>
          <w:lang w:val="en-US" w:eastAsia="fr-FR"/>
        </w:rPr>
      </w:pPr>
      <w:r w:rsidRPr="00E57248">
        <w:rPr>
          <w:rFonts w:ascii="Arial" w:hAnsi="Arial"/>
          <w:sz w:val="22"/>
          <w:lang w:val="en-US"/>
        </w:rPr>
        <w:t>As for the enduring solution</w:t>
      </w:r>
      <w:r w:rsidR="00BF0D47" w:rsidRPr="00E57248">
        <w:rPr>
          <w:rFonts w:ascii="Arial" w:hAnsi="Arial"/>
          <w:sz w:val="22"/>
          <w:lang w:val="en-US"/>
        </w:rPr>
        <w:t xml:space="preserve">, </w:t>
      </w:r>
      <w:r w:rsidR="00C72FF2" w:rsidRPr="00C72FF2">
        <w:rPr>
          <w:rFonts w:ascii="Arial" w:hAnsi="Arial"/>
          <w:sz w:val="22"/>
          <w:lang w:val="en-US"/>
        </w:rPr>
        <w:t xml:space="preserve">NRAs expect that TSOs will commonly provide </w:t>
      </w:r>
      <w:proofErr w:type="gramStart"/>
      <w:r w:rsidR="00C72FF2" w:rsidRPr="00C72FF2">
        <w:rPr>
          <w:rFonts w:ascii="Arial" w:hAnsi="Arial"/>
          <w:sz w:val="22"/>
          <w:lang w:val="en-US"/>
        </w:rPr>
        <w:t>asap</w:t>
      </w:r>
      <w:proofErr w:type="gramEnd"/>
      <w:r w:rsidR="00C72FF2" w:rsidRPr="00C72FF2">
        <w:rPr>
          <w:rFonts w:ascii="Arial" w:hAnsi="Arial"/>
          <w:sz w:val="22"/>
          <w:lang w:val="en-US"/>
        </w:rPr>
        <w:t xml:space="preserve"> an updated detailed mid-term planning towards the enduring solution</w:t>
      </w:r>
      <w:r w:rsidR="00E02384" w:rsidRPr="00E57248">
        <w:rPr>
          <w:rFonts w:ascii="Arial" w:hAnsi="Arial"/>
          <w:sz w:val="22"/>
          <w:lang w:val="en-US" w:eastAsia="fr-FR"/>
        </w:rPr>
        <w:t xml:space="preserve">. </w:t>
      </w:r>
      <w:r w:rsidR="00D14ABA" w:rsidRPr="00E57248">
        <w:rPr>
          <w:rFonts w:ascii="Arial" w:hAnsi="Arial"/>
          <w:sz w:val="22"/>
          <w:lang w:val="en-US" w:eastAsia="fr-FR"/>
        </w:rPr>
        <w:t xml:space="preserve">The expectation of </w:t>
      </w:r>
      <w:r w:rsidR="00D14ABA" w:rsidRPr="00E57248">
        <w:rPr>
          <w:rFonts w:ascii="Arial" w:hAnsi="Arial"/>
          <w:sz w:val="22"/>
          <w:lang w:val="en-US" w:eastAsia="fr-FR"/>
        </w:rPr>
        <w:lastRenderedPageBreak/>
        <w:t xml:space="preserve">the project parties is that TERRE will replace BALIT in 2016. Both solutions (BALIT and TERRE) will not </w:t>
      </w:r>
      <w:proofErr w:type="gramStart"/>
      <w:r w:rsidR="00D14ABA" w:rsidRPr="00E57248">
        <w:rPr>
          <w:rFonts w:ascii="Arial" w:hAnsi="Arial"/>
          <w:sz w:val="22"/>
          <w:lang w:val="en-US" w:eastAsia="fr-FR"/>
        </w:rPr>
        <w:t>coexist,</w:t>
      </w:r>
      <w:proofErr w:type="gramEnd"/>
      <w:r w:rsidR="00D14ABA" w:rsidRPr="00E57248">
        <w:rPr>
          <w:rFonts w:ascii="Arial" w:hAnsi="Arial"/>
          <w:sz w:val="22"/>
          <w:lang w:val="en-US" w:eastAsia="fr-FR"/>
        </w:rPr>
        <w:t xml:space="preserve"> the BALIT IT tool will be dismantled.</w:t>
      </w:r>
      <w:r w:rsidR="00B46916" w:rsidRPr="00B46916">
        <w:rPr>
          <w:rFonts w:ascii="Arial" w:hAnsi="Arial"/>
          <w:sz w:val="22"/>
          <w:lang w:val="en-US" w:eastAsia="fr-FR"/>
        </w:rPr>
        <w:t xml:space="preserve"> </w:t>
      </w:r>
      <w:r w:rsidR="00B46916">
        <w:rPr>
          <w:rFonts w:ascii="Arial" w:hAnsi="Arial"/>
          <w:sz w:val="22"/>
          <w:lang w:val="en-US" w:eastAsia="fr-FR"/>
        </w:rPr>
        <w:t xml:space="preserve">CRE cautions against this approach for two reasons. First, REE’s involvement in TERRE project has not been confirmed yet, and all benefits arising from BALIT would be lost for Spain if BALIT enduring solution is replaced by TERRE without any commitment from REE. Secondly, there might be a significant loss of social welfare if BALIT enduring solution is not implemented while in the meantime TERRE go-live is postponed. Therefore CRE requested TSOs to provide a </w:t>
      </w:r>
      <w:r w:rsidR="00B46916" w:rsidRPr="00E57248">
        <w:rPr>
          <w:rFonts w:ascii="Arial" w:hAnsi="Arial"/>
          <w:sz w:val="22"/>
          <w:lang w:val="en-US" w:eastAsia="fr-FR"/>
        </w:rPr>
        <w:t xml:space="preserve">costs and benefits </w:t>
      </w:r>
      <w:r w:rsidR="00B46916">
        <w:rPr>
          <w:rFonts w:ascii="Arial" w:hAnsi="Arial"/>
          <w:sz w:val="22"/>
          <w:lang w:val="en-US" w:eastAsia="fr-FR"/>
        </w:rPr>
        <w:t xml:space="preserve">analysis </w:t>
      </w:r>
      <w:r w:rsidR="00B46916" w:rsidRPr="00E57248">
        <w:rPr>
          <w:rFonts w:ascii="Arial" w:hAnsi="Arial"/>
          <w:sz w:val="22"/>
          <w:lang w:val="en-US" w:eastAsia="fr-FR"/>
        </w:rPr>
        <w:t>of implementing the so called BALIT enduring solution</w:t>
      </w:r>
      <w:r w:rsidR="00B46916">
        <w:rPr>
          <w:rFonts w:ascii="Arial" w:hAnsi="Arial"/>
          <w:sz w:val="22"/>
          <w:lang w:val="en-US" w:eastAsia="fr-FR"/>
        </w:rPr>
        <w:t xml:space="preserve"> to justify it is more efficient to pursue TERRE as enduring solution, before NRAs accept to end BALIT project</w:t>
      </w:r>
      <w:r w:rsidR="00B46916" w:rsidRPr="00E57248">
        <w:rPr>
          <w:rFonts w:ascii="Arial" w:hAnsi="Arial"/>
          <w:sz w:val="22"/>
          <w:lang w:val="en-US" w:eastAsia="fr-FR"/>
        </w:rPr>
        <w:t>.</w:t>
      </w:r>
    </w:p>
    <w:p w:rsidR="00F77164" w:rsidRDefault="00F77164" w:rsidP="000665E3">
      <w:pPr>
        <w:spacing w:line="360" w:lineRule="auto"/>
        <w:jc w:val="both"/>
        <w:rPr>
          <w:rFonts w:ascii="Arial" w:hAnsi="Arial"/>
          <w:sz w:val="22"/>
          <w:lang w:val="en-US" w:eastAsia="fr-FR"/>
        </w:rPr>
      </w:pPr>
    </w:p>
    <w:p w:rsidR="005D400B" w:rsidRDefault="000A1FD0" w:rsidP="000665E3">
      <w:pPr>
        <w:spacing w:line="360" w:lineRule="auto"/>
        <w:jc w:val="both"/>
        <w:rPr>
          <w:rFonts w:ascii="Arial" w:hAnsi="Arial"/>
          <w:sz w:val="22"/>
          <w:lang w:val="en-US" w:eastAsia="fr-FR"/>
        </w:rPr>
      </w:pPr>
      <w:r>
        <w:rPr>
          <w:rFonts w:ascii="Arial" w:hAnsi="Arial"/>
          <w:sz w:val="22"/>
          <w:lang w:val="en-US" w:eastAsia="fr-FR"/>
        </w:rPr>
        <w:t>REN</w:t>
      </w:r>
      <w:r w:rsidR="004B4FF1">
        <w:rPr>
          <w:rFonts w:ascii="Arial" w:hAnsi="Arial"/>
          <w:sz w:val="22"/>
          <w:lang w:val="en-US" w:eastAsia="fr-FR"/>
        </w:rPr>
        <w:t xml:space="preserve"> mentioned that the three TSOs of SWE</w:t>
      </w:r>
      <w:r w:rsidR="005D400B">
        <w:rPr>
          <w:rFonts w:ascii="Arial" w:hAnsi="Arial"/>
          <w:sz w:val="22"/>
          <w:lang w:val="en-US" w:eastAsia="fr-FR"/>
        </w:rPr>
        <w:t>, in previous presentations,</w:t>
      </w:r>
      <w:r w:rsidR="004B4FF1">
        <w:rPr>
          <w:rFonts w:ascii="Arial" w:hAnsi="Arial"/>
          <w:sz w:val="22"/>
          <w:lang w:val="en-US" w:eastAsia="fr-FR"/>
        </w:rPr>
        <w:t xml:space="preserve"> haven’t specified that there would be</w:t>
      </w:r>
      <w:r w:rsidR="005D400B">
        <w:rPr>
          <w:rFonts w:ascii="Arial" w:hAnsi="Arial"/>
          <w:sz w:val="22"/>
          <w:lang w:val="en-US" w:eastAsia="fr-FR"/>
        </w:rPr>
        <w:t xml:space="preserve"> a</w:t>
      </w:r>
      <w:r w:rsidR="004B4FF1">
        <w:rPr>
          <w:rFonts w:ascii="Arial" w:hAnsi="Arial"/>
          <w:sz w:val="22"/>
          <w:lang w:val="en-US" w:eastAsia="fr-FR"/>
        </w:rPr>
        <w:t xml:space="preserve"> BALIT enduring solution</w:t>
      </w:r>
      <w:r w:rsidR="005D400B">
        <w:rPr>
          <w:rFonts w:ascii="Arial" w:hAnsi="Arial"/>
          <w:sz w:val="22"/>
          <w:lang w:val="en-US" w:eastAsia="fr-FR"/>
        </w:rPr>
        <w:t xml:space="preserve">. Nevertheless, taking advantage of the current platform some </w:t>
      </w:r>
      <w:r w:rsidRPr="00E57248">
        <w:rPr>
          <w:rFonts w:ascii="Arial" w:hAnsi="Arial"/>
          <w:sz w:val="22"/>
          <w:lang w:val="en-US"/>
        </w:rPr>
        <w:t xml:space="preserve">improvements could be </w:t>
      </w:r>
      <w:r w:rsidR="00F60795">
        <w:rPr>
          <w:rFonts w:ascii="Arial" w:hAnsi="Arial"/>
          <w:sz w:val="22"/>
          <w:lang w:val="en-US"/>
        </w:rPr>
        <w:t>analyzed</w:t>
      </w:r>
      <w:r w:rsidRPr="00E57248">
        <w:rPr>
          <w:rFonts w:ascii="Arial" w:hAnsi="Arial"/>
          <w:sz w:val="22"/>
          <w:lang w:val="en-US"/>
        </w:rPr>
        <w:t xml:space="preserve"> to the </w:t>
      </w:r>
      <w:r w:rsidRPr="00E57248">
        <w:rPr>
          <w:rFonts w:ascii="Arial" w:hAnsi="Arial"/>
          <w:sz w:val="22"/>
          <w:lang w:val="en-US" w:eastAsia="fr-FR"/>
        </w:rPr>
        <w:t>interim solution</w:t>
      </w:r>
      <w:r w:rsidR="005D400B">
        <w:rPr>
          <w:rFonts w:ascii="Arial" w:hAnsi="Arial"/>
          <w:sz w:val="22"/>
          <w:lang w:val="en-US" w:eastAsia="fr-FR"/>
        </w:rPr>
        <w:t xml:space="preserve">. </w:t>
      </w:r>
      <w:r w:rsidR="00166124">
        <w:rPr>
          <w:rFonts w:ascii="Arial" w:hAnsi="Arial"/>
          <w:sz w:val="22"/>
          <w:lang w:val="en-US" w:eastAsia="fr-FR"/>
        </w:rPr>
        <w:t xml:space="preserve">CRE answered that </w:t>
      </w:r>
      <w:r w:rsidR="00166124" w:rsidRPr="00166124">
        <w:rPr>
          <w:rFonts w:ascii="Arial" w:hAnsi="Arial"/>
          <w:sz w:val="22"/>
          <w:lang w:val="en-US" w:eastAsia="fr-FR"/>
        </w:rPr>
        <w:t>the enduring solution</w:t>
      </w:r>
      <w:r w:rsidR="00DC25A1">
        <w:rPr>
          <w:rFonts w:ascii="Arial" w:hAnsi="Arial"/>
          <w:sz w:val="22"/>
          <w:lang w:val="en-US" w:eastAsia="fr-FR"/>
        </w:rPr>
        <w:t xml:space="preserve"> of BALIT</w:t>
      </w:r>
      <w:r w:rsidR="00166124" w:rsidRPr="00166124">
        <w:rPr>
          <w:rFonts w:ascii="Arial" w:hAnsi="Arial"/>
          <w:sz w:val="22"/>
          <w:lang w:val="en-US" w:eastAsia="fr-FR"/>
        </w:rPr>
        <w:t xml:space="preserve"> was mentioned in the Annex of the request for comfort sent by TSOs in June 2012.</w:t>
      </w:r>
    </w:p>
    <w:p w:rsidR="00E02384" w:rsidRPr="00E57248" w:rsidRDefault="00E02384" w:rsidP="000665E3">
      <w:pPr>
        <w:spacing w:line="360" w:lineRule="auto"/>
        <w:jc w:val="both"/>
        <w:rPr>
          <w:rFonts w:ascii="Arial" w:hAnsi="Arial"/>
          <w:sz w:val="22"/>
          <w:lang w:val="en-US" w:eastAsia="fr-FR"/>
        </w:rPr>
      </w:pPr>
    </w:p>
    <w:p w:rsidR="00E02384" w:rsidRPr="00E57248" w:rsidRDefault="00E02384" w:rsidP="005607D2">
      <w:pPr>
        <w:spacing w:line="360" w:lineRule="auto"/>
        <w:jc w:val="both"/>
        <w:rPr>
          <w:rFonts w:ascii="Arial" w:hAnsi="Arial"/>
          <w:sz w:val="22"/>
          <w:lang w:val="en-US" w:eastAsia="fr-FR"/>
        </w:rPr>
      </w:pPr>
      <w:r w:rsidRPr="00E57248">
        <w:rPr>
          <w:rFonts w:ascii="Arial" w:hAnsi="Arial"/>
          <w:sz w:val="22"/>
          <w:lang w:val="en-US" w:eastAsia="fr-FR"/>
        </w:rPr>
        <w:t>RTE and REN explained the status of the TERRE</w:t>
      </w:r>
      <w:r w:rsidR="001F68A7" w:rsidRPr="00E57248">
        <w:rPr>
          <w:rStyle w:val="Refdenotaalpie"/>
          <w:rFonts w:ascii="Arial" w:hAnsi="Arial"/>
          <w:sz w:val="22"/>
          <w:lang w:val="en-US" w:eastAsia="fr-FR"/>
        </w:rPr>
        <w:footnoteReference w:id="3"/>
      </w:r>
      <w:r w:rsidRPr="00E57248">
        <w:rPr>
          <w:rFonts w:ascii="Arial" w:hAnsi="Arial"/>
          <w:sz w:val="22"/>
          <w:lang w:val="en-US" w:eastAsia="fr-FR"/>
        </w:rPr>
        <w:t xml:space="preserve"> pilot project. </w:t>
      </w:r>
      <w:r w:rsidR="001F68A7" w:rsidRPr="00E57248">
        <w:rPr>
          <w:rFonts w:ascii="Arial" w:hAnsi="Arial"/>
          <w:sz w:val="22"/>
          <w:lang w:val="en-US" w:eastAsia="fr-FR"/>
        </w:rPr>
        <w:t>Currently, t</w:t>
      </w:r>
      <w:r w:rsidRPr="00E57248">
        <w:rPr>
          <w:rFonts w:ascii="Arial" w:hAnsi="Arial"/>
          <w:sz w:val="22"/>
          <w:lang w:val="en-US" w:eastAsia="fr-FR"/>
        </w:rPr>
        <w:t xml:space="preserve">here is a dialogue </w:t>
      </w:r>
      <w:r w:rsidR="001F68A7" w:rsidRPr="00E57248">
        <w:rPr>
          <w:rFonts w:ascii="Arial" w:hAnsi="Arial"/>
          <w:sz w:val="22"/>
          <w:lang w:val="en-US" w:eastAsia="fr-FR"/>
        </w:rPr>
        <w:t>with</w:t>
      </w:r>
      <w:r w:rsidRPr="00E57248">
        <w:rPr>
          <w:rFonts w:ascii="Arial" w:hAnsi="Arial"/>
          <w:sz w:val="22"/>
          <w:lang w:val="en-US" w:eastAsia="fr-FR"/>
        </w:rPr>
        <w:t xml:space="preserve"> REE and </w:t>
      </w:r>
      <w:proofErr w:type="spellStart"/>
      <w:r w:rsidRPr="00E57248">
        <w:rPr>
          <w:rFonts w:ascii="Arial" w:hAnsi="Arial"/>
          <w:sz w:val="22"/>
          <w:lang w:val="en-US" w:eastAsia="fr-FR"/>
        </w:rPr>
        <w:t>Swissgrid</w:t>
      </w:r>
      <w:proofErr w:type="spellEnd"/>
      <w:r w:rsidRPr="00E57248">
        <w:rPr>
          <w:rFonts w:ascii="Arial" w:hAnsi="Arial"/>
          <w:sz w:val="22"/>
          <w:lang w:val="en-US" w:eastAsia="fr-FR"/>
        </w:rPr>
        <w:t xml:space="preserve"> </w:t>
      </w:r>
      <w:r w:rsidR="001F68A7" w:rsidRPr="00E57248">
        <w:rPr>
          <w:rFonts w:ascii="Arial" w:hAnsi="Arial"/>
          <w:sz w:val="22"/>
          <w:lang w:val="en-US" w:eastAsia="fr-FR"/>
        </w:rPr>
        <w:t xml:space="preserve">for them </w:t>
      </w:r>
      <w:r w:rsidRPr="00E57248">
        <w:rPr>
          <w:rFonts w:ascii="Arial" w:hAnsi="Arial"/>
          <w:sz w:val="22"/>
          <w:lang w:val="en-US" w:eastAsia="fr-FR"/>
        </w:rPr>
        <w:t>to join the project as participant or observer.</w:t>
      </w:r>
      <w:r w:rsidR="001F68A7" w:rsidRPr="00E57248">
        <w:rPr>
          <w:rFonts w:ascii="Arial" w:hAnsi="Arial"/>
          <w:sz w:val="22"/>
          <w:lang w:val="en-US" w:eastAsia="fr-FR"/>
        </w:rPr>
        <w:t xml:space="preserve"> The signature process of the MoU and NDA for the design phase is ongoing</w:t>
      </w:r>
      <w:r w:rsidR="00C72FF2">
        <w:rPr>
          <w:rFonts w:ascii="Arial" w:hAnsi="Arial"/>
          <w:sz w:val="22"/>
          <w:lang w:val="en-US" w:eastAsia="fr-FR"/>
        </w:rPr>
        <w:t xml:space="preserve"> (already signed by RTE)</w:t>
      </w:r>
      <w:r w:rsidR="001F68A7" w:rsidRPr="00E57248">
        <w:rPr>
          <w:rFonts w:ascii="Arial" w:hAnsi="Arial"/>
          <w:sz w:val="22"/>
          <w:lang w:val="en-US" w:eastAsia="fr-FR"/>
        </w:rPr>
        <w:t>.</w:t>
      </w:r>
      <w:r w:rsidR="002837AD" w:rsidRPr="00E57248">
        <w:rPr>
          <w:rFonts w:ascii="Arial" w:hAnsi="Arial"/>
          <w:sz w:val="22"/>
          <w:lang w:val="en-US" w:eastAsia="fr-FR"/>
        </w:rPr>
        <w:t xml:space="preserve"> The d</w:t>
      </w:r>
      <w:r w:rsidR="005607D2" w:rsidRPr="00E57248">
        <w:rPr>
          <w:rFonts w:ascii="Arial" w:hAnsi="Arial"/>
          <w:sz w:val="22"/>
          <w:lang w:val="en-US" w:eastAsia="fr-FR"/>
        </w:rPr>
        <w:t xml:space="preserve">esign phase will finish by </w:t>
      </w:r>
      <w:proofErr w:type="gramStart"/>
      <w:r w:rsidR="005607D2" w:rsidRPr="00E57248">
        <w:rPr>
          <w:rFonts w:ascii="Arial" w:hAnsi="Arial"/>
          <w:sz w:val="22"/>
          <w:lang w:val="en-US" w:eastAsia="fr-FR"/>
        </w:rPr>
        <w:t>June,</w:t>
      </w:r>
      <w:proofErr w:type="gramEnd"/>
      <w:r w:rsidR="005607D2" w:rsidRPr="00E57248">
        <w:rPr>
          <w:rFonts w:ascii="Arial" w:hAnsi="Arial"/>
          <w:sz w:val="22"/>
          <w:lang w:val="en-US" w:eastAsia="fr-FR"/>
        </w:rPr>
        <w:t xml:space="preserve"> </w:t>
      </w:r>
      <w:r w:rsidR="002837AD" w:rsidRPr="00E57248">
        <w:rPr>
          <w:rFonts w:ascii="Arial" w:hAnsi="Arial"/>
          <w:sz w:val="22"/>
          <w:lang w:val="en-US" w:eastAsia="fr-FR"/>
        </w:rPr>
        <w:t xml:space="preserve">afterwards, the project parties will seek regulatory comfort before </w:t>
      </w:r>
      <w:r w:rsidR="003B34B3" w:rsidRPr="00E57248">
        <w:rPr>
          <w:rFonts w:ascii="Arial" w:hAnsi="Arial"/>
          <w:sz w:val="22"/>
          <w:lang w:val="en-US" w:eastAsia="fr-FR"/>
        </w:rPr>
        <w:t>sta</w:t>
      </w:r>
      <w:r w:rsidR="002837AD" w:rsidRPr="00E57248">
        <w:rPr>
          <w:rFonts w:ascii="Arial" w:hAnsi="Arial"/>
          <w:sz w:val="22"/>
          <w:lang w:val="en-US" w:eastAsia="fr-FR"/>
        </w:rPr>
        <w:t>r</w:t>
      </w:r>
      <w:r w:rsidR="003B34B3" w:rsidRPr="00E57248">
        <w:rPr>
          <w:rFonts w:ascii="Arial" w:hAnsi="Arial"/>
          <w:sz w:val="22"/>
          <w:lang w:val="en-US" w:eastAsia="fr-FR"/>
        </w:rPr>
        <w:t>t</w:t>
      </w:r>
      <w:r w:rsidR="002837AD" w:rsidRPr="00E57248">
        <w:rPr>
          <w:rFonts w:ascii="Arial" w:hAnsi="Arial"/>
          <w:sz w:val="22"/>
          <w:lang w:val="en-US" w:eastAsia="fr-FR"/>
        </w:rPr>
        <w:t>ing the implementation phase.</w:t>
      </w:r>
      <w:r w:rsidR="005607D2" w:rsidRPr="00E57248">
        <w:rPr>
          <w:rFonts w:ascii="Arial" w:hAnsi="Arial"/>
          <w:sz w:val="22"/>
          <w:lang w:val="en-US" w:eastAsia="fr-FR"/>
        </w:rPr>
        <w:t xml:space="preserve"> Critical choices are being made in design phase. For that reason, and in order to better anticipate the transition from BALIT to TERRE, it is welcomed the participation of REE in the TERRE initiative</w:t>
      </w:r>
      <w:r w:rsidR="00183A93" w:rsidRPr="00E57248">
        <w:rPr>
          <w:rFonts w:ascii="Arial" w:hAnsi="Arial"/>
          <w:sz w:val="22"/>
          <w:lang w:val="en-US" w:eastAsia="fr-FR"/>
        </w:rPr>
        <w:t>, if possible as member</w:t>
      </w:r>
      <w:r w:rsidR="00C72FF2">
        <w:rPr>
          <w:rFonts w:ascii="Arial" w:hAnsi="Arial"/>
          <w:sz w:val="22"/>
          <w:lang w:val="en-US" w:eastAsia="fr-FR"/>
        </w:rPr>
        <w:t xml:space="preserve"> an</w:t>
      </w:r>
      <w:r w:rsidR="00C946AC">
        <w:rPr>
          <w:rFonts w:ascii="Arial" w:hAnsi="Arial"/>
          <w:sz w:val="22"/>
          <w:lang w:val="en-US" w:eastAsia="fr-FR"/>
        </w:rPr>
        <w:t>d</w:t>
      </w:r>
      <w:r w:rsidR="00C72FF2">
        <w:rPr>
          <w:rFonts w:ascii="Arial" w:hAnsi="Arial"/>
          <w:sz w:val="22"/>
          <w:lang w:val="en-US" w:eastAsia="fr-FR"/>
        </w:rPr>
        <w:t xml:space="preserve"> at least as observer</w:t>
      </w:r>
      <w:r w:rsidR="005607D2" w:rsidRPr="00E57248">
        <w:rPr>
          <w:rFonts w:ascii="Arial" w:hAnsi="Arial"/>
          <w:sz w:val="22"/>
          <w:lang w:val="en-US" w:eastAsia="fr-FR"/>
        </w:rPr>
        <w:t>.</w:t>
      </w:r>
    </w:p>
    <w:p w:rsidR="005607D2" w:rsidRPr="00E57248" w:rsidRDefault="005607D2" w:rsidP="00E02384">
      <w:pPr>
        <w:spacing w:line="360" w:lineRule="auto"/>
        <w:jc w:val="both"/>
        <w:rPr>
          <w:rFonts w:ascii="Arial" w:hAnsi="Arial"/>
          <w:sz w:val="22"/>
          <w:lang w:val="en-US" w:eastAsia="fr-FR"/>
        </w:rPr>
      </w:pPr>
    </w:p>
    <w:p w:rsidR="005607D2" w:rsidRPr="00E57248" w:rsidRDefault="005607D2" w:rsidP="00E02384">
      <w:pPr>
        <w:spacing w:line="360" w:lineRule="auto"/>
        <w:jc w:val="both"/>
        <w:rPr>
          <w:rFonts w:ascii="Arial" w:hAnsi="Arial"/>
          <w:sz w:val="22"/>
          <w:lang w:val="en-US" w:eastAsia="fr-FR"/>
        </w:rPr>
      </w:pPr>
      <w:r w:rsidRPr="00E57248">
        <w:rPr>
          <w:rFonts w:ascii="Arial" w:hAnsi="Arial"/>
          <w:sz w:val="22"/>
          <w:lang w:val="en-US" w:eastAsia="fr-FR"/>
        </w:rPr>
        <w:t>REE confirmed their interest in the project and announced they will join the design phase</w:t>
      </w:r>
      <w:r w:rsidR="006C607A" w:rsidRPr="00E57248">
        <w:rPr>
          <w:rFonts w:ascii="Arial" w:hAnsi="Arial"/>
          <w:sz w:val="22"/>
          <w:lang w:val="en-US" w:eastAsia="fr-FR"/>
        </w:rPr>
        <w:t xml:space="preserve"> always under the condition of not having common costs to be faced</w:t>
      </w:r>
      <w:r w:rsidRPr="00E57248">
        <w:rPr>
          <w:rFonts w:ascii="Arial" w:hAnsi="Arial"/>
          <w:sz w:val="22"/>
          <w:lang w:val="en-US" w:eastAsia="fr-FR"/>
        </w:rPr>
        <w:t xml:space="preserve">. </w:t>
      </w:r>
      <w:r w:rsidR="00D14ABA" w:rsidRPr="00E57248">
        <w:rPr>
          <w:rFonts w:ascii="Arial" w:hAnsi="Arial"/>
          <w:sz w:val="22"/>
          <w:lang w:val="en-US" w:eastAsia="fr-FR"/>
        </w:rPr>
        <w:t xml:space="preserve">Before starting the implementation phase, REE will request comfort for the </w:t>
      </w:r>
      <w:r w:rsidR="006C607A" w:rsidRPr="00E57248">
        <w:rPr>
          <w:rFonts w:ascii="Arial" w:hAnsi="Arial"/>
          <w:sz w:val="22"/>
          <w:lang w:val="en-US" w:eastAsia="fr-FR"/>
        </w:rPr>
        <w:t xml:space="preserve">required regulatory changes and recovery of </w:t>
      </w:r>
      <w:r w:rsidR="00D14ABA" w:rsidRPr="00E57248">
        <w:rPr>
          <w:rFonts w:ascii="Arial" w:hAnsi="Arial"/>
          <w:sz w:val="22"/>
          <w:lang w:val="en-US" w:eastAsia="fr-FR"/>
        </w:rPr>
        <w:t xml:space="preserve">associated costs. </w:t>
      </w:r>
      <w:r w:rsidR="000A595A" w:rsidRPr="00E57248">
        <w:rPr>
          <w:rFonts w:ascii="Arial" w:hAnsi="Arial"/>
          <w:sz w:val="22"/>
          <w:lang w:val="en-US" w:eastAsia="fr-FR"/>
        </w:rPr>
        <w:t xml:space="preserve">CNMC reminded its support to TERRE in previous meetings and </w:t>
      </w:r>
      <w:r w:rsidR="00D14ABA" w:rsidRPr="00E57248">
        <w:rPr>
          <w:rFonts w:ascii="Arial" w:hAnsi="Arial"/>
          <w:sz w:val="22"/>
          <w:lang w:val="en-US" w:eastAsia="fr-FR"/>
        </w:rPr>
        <w:t xml:space="preserve">invited </w:t>
      </w:r>
      <w:r w:rsidR="00C84B4C" w:rsidRPr="00E57248">
        <w:rPr>
          <w:rFonts w:ascii="Arial" w:hAnsi="Arial"/>
          <w:sz w:val="22"/>
          <w:lang w:val="en-US" w:eastAsia="fr-FR"/>
        </w:rPr>
        <w:t xml:space="preserve">REE </w:t>
      </w:r>
      <w:r w:rsidR="000A595A" w:rsidRPr="00E57248">
        <w:rPr>
          <w:rFonts w:ascii="Arial" w:hAnsi="Arial"/>
          <w:sz w:val="22"/>
          <w:lang w:val="en-US" w:eastAsia="fr-FR"/>
        </w:rPr>
        <w:t>to participate in this project.</w:t>
      </w:r>
    </w:p>
    <w:p w:rsidR="00A73133" w:rsidRPr="00E57248" w:rsidRDefault="00A73133" w:rsidP="000665E3">
      <w:pPr>
        <w:spacing w:line="360" w:lineRule="auto"/>
        <w:jc w:val="both"/>
        <w:rPr>
          <w:rFonts w:ascii="Arial" w:hAnsi="Arial"/>
          <w:sz w:val="22"/>
          <w:lang w:val="en-US" w:eastAsia="fr-FR"/>
        </w:rPr>
      </w:pPr>
    </w:p>
    <w:p w:rsidR="00925E60" w:rsidRPr="00E57248" w:rsidRDefault="00925E60" w:rsidP="00A73133">
      <w:pPr>
        <w:spacing w:line="360" w:lineRule="auto"/>
        <w:ind w:left="360"/>
        <w:contextualSpacing/>
        <w:jc w:val="both"/>
        <w:rPr>
          <w:rFonts w:ascii="Arial" w:hAnsi="Arial"/>
          <w:b/>
          <w:sz w:val="22"/>
          <w:lang w:val="en-US" w:eastAsia="fr-FR"/>
        </w:rPr>
      </w:pPr>
      <w:r w:rsidRPr="00E57248">
        <w:rPr>
          <w:rFonts w:ascii="Arial" w:hAnsi="Arial"/>
          <w:b/>
          <w:sz w:val="22"/>
          <w:lang w:val="en-US" w:eastAsia="fr-FR"/>
        </w:rPr>
        <w:t>Next steps</w:t>
      </w:r>
    </w:p>
    <w:p w:rsidR="00B35089" w:rsidRPr="00E57248" w:rsidRDefault="00B35089" w:rsidP="000665E3">
      <w:pPr>
        <w:spacing w:line="360" w:lineRule="auto"/>
        <w:jc w:val="both"/>
        <w:rPr>
          <w:rFonts w:ascii="Arial" w:hAnsi="Arial"/>
          <w:sz w:val="22"/>
          <w:lang w:val="en-US" w:eastAsia="fr-FR"/>
        </w:rPr>
      </w:pPr>
    </w:p>
    <w:p w:rsidR="00C84B4C" w:rsidRPr="00E57248" w:rsidRDefault="00C57C88" w:rsidP="00C57C88">
      <w:pPr>
        <w:spacing w:line="360" w:lineRule="auto"/>
        <w:jc w:val="both"/>
        <w:rPr>
          <w:rFonts w:ascii="Arial" w:hAnsi="Arial"/>
          <w:sz w:val="22"/>
          <w:lang w:val="en-US" w:eastAsia="fr-FR"/>
        </w:rPr>
      </w:pPr>
      <w:r w:rsidRPr="00E57248">
        <w:rPr>
          <w:rFonts w:ascii="Arial" w:hAnsi="Arial"/>
          <w:sz w:val="22"/>
          <w:lang w:val="en-US" w:eastAsia="fr-FR"/>
        </w:rPr>
        <w:lastRenderedPageBreak/>
        <w:t>The NRAs pr</w:t>
      </w:r>
      <w:r w:rsidR="00CB6248" w:rsidRPr="00E57248">
        <w:rPr>
          <w:rFonts w:ascii="Arial" w:hAnsi="Arial"/>
          <w:sz w:val="22"/>
          <w:lang w:val="en-US" w:eastAsia="fr-FR"/>
        </w:rPr>
        <w:t>opos</w:t>
      </w:r>
      <w:r w:rsidRPr="00E57248">
        <w:rPr>
          <w:rFonts w:ascii="Arial" w:hAnsi="Arial"/>
          <w:sz w:val="22"/>
          <w:lang w:val="en-US" w:eastAsia="fr-FR"/>
        </w:rPr>
        <w:t xml:space="preserve">ed a list of </w:t>
      </w:r>
      <w:r w:rsidR="00CB6248" w:rsidRPr="00E57248">
        <w:rPr>
          <w:rFonts w:ascii="Arial" w:hAnsi="Arial"/>
          <w:sz w:val="22"/>
          <w:lang w:val="en-US" w:eastAsia="fr-FR"/>
        </w:rPr>
        <w:t xml:space="preserve">next steps after the IG meeting: </w:t>
      </w:r>
      <w:r w:rsidRPr="00E57248">
        <w:rPr>
          <w:rFonts w:ascii="Arial" w:hAnsi="Arial"/>
          <w:sz w:val="22"/>
          <w:lang w:val="en-US" w:eastAsia="fr-FR"/>
        </w:rPr>
        <w:t>In the coming weeks, the NRAs will follow up the preparations of the go-live of IFE-CASC, BALIT and full market coupling in SWE. In particular, the necessary public consultations in each country will be carried out. There will be a slot for NRAs and TSOs of France and Spain in the next AESAG meeting on 5</w:t>
      </w:r>
      <w:r w:rsidRPr="00E57248">
        <w:rPr>
          <w:rFonts w:ascii="Arial" w:hAnsi="Arial"/>
          <w:sz w:val="22"/>
          <w:vertAlign w:val="superscript"/>
          <w:lang w:val="en-US" w:eastAsia="fr-FR"/>
        </w:rPr>
        <w:t>th</w:t>
      </w:r>
      <w:r w:rsidRPr="00E57248">
        <w:rPr>
          <w:rFonts w:ascii="Arial" w:hAnsi="Arial"/>
          <w:sz w:val="22"/>
          <w:lang w:val="en-US" w:eastAsia="fr-FR"/>
        </w:rPr>
        <w:t xml:space="preserve"> March to report on IFE-CASC and SWE coupling projects.</w:t>
      </w:r>
    </w:p>
    <w:p w:rsidR="00C57C88" w:rsidRPr="00E57248" w:rsidRDefault="00C57C88" w:rsidP="00C57C88">
      <w:pPr>
        <w:spacing w:line="360" w:lineRule="auto"/>
        <w:jc w:val="both"/>
        <w:rPr>
          <w:rFonts w:ascii="Arial" w:hAnsi="Arial"/>
          <w:sz w:val="22"/>
          <w:lang w:val="en-US" w:eastAsia="fr-FR"/>
        </w:rPr>
      </w:pPr>
    </w:p>
    <w:p w:rsidR="00C57C88" w:rsidRPr="00E57248" w:rsidRDefault="00C57C88" w:rsidP="00C57C88">
      <w:pPr>
        <w:spacing w:line="360" w:lineRule="auto"/>
        <w:jc w:val="both"/>
        <w:rPr>
          <w:rFonts w:ascii="Arial" w:hAnsi="Arial"/>
          <w:sz w:val="22"/>
          <w:lang w:val="en-US" w:eastAsia="fr-FR"/>
        </w:rPr>
      </w:pPr>
      <w:r w:rsidRPr="00E57248">
        <w:rPr>
          <w:rFonts w:ascii="Arial" w:hAnsi="Arial"/>
          <w:sz w:val="22"/>
          <w:lang w:val="en-US" w:eastAsia="fr-FR"/>
        </w:rPr>
        <w:t xml:space="preserve">The IG agreed that the monthly reports of the regional projects that are submitted </w:t>
      </w:r>
      <w:r w:rsidR="00DE0FC7" w:rsidRPr="00E57248">
        <w:rPr>
          <w:rFonts w:ascii="Arial" w:hAnsi="Arial"/>
          <w:sz w:val="22"/>
          <w:lang w:val="en-US" w:eastAsia="fr-FR"/>
        </w:rPr>
        <w:t xml:space="preserve">jointly by the project parties </w:t>
      </w:r>
      <w:r w:rsidRPr="00E57248">
        <w:rPr>
          <w:rFonts w:ascii="Arial" w:hAnsi="Arial"/>
          <w:sz w:val="22"/>
          <w:lang w:val="en-US" w:eastAsia="fr-FR"/>
        </w:rPr>
        <w:t xml:space="preserve">to the NRAs will be </w:t>
      </w:r>
      <w:r w:rsidR="00DE0FC7" w:rsidRPr="00E57248">
        <w:rPr>
          <w:rFonts w:ascii="Arial" w:hAnsi="Arial"/>
          <w:sz w:val="22"/>
          <w:lang w:val="en-US" w:eastAsia="fr-FR"/>
        </w:rPr>
        <w:t>circulat</w:t>
      </w:r>
      <w:r w:rsidRPr="00E57248">
        <w:rPr>
          <w:rFonts w:ascii="Arial" w:hAnsi="Arial"/>
          <w:sz w:val="22"/>
          <w:lang w:val="en-US" w:eastAsia="fr-FR"/>
        </w:rPr>
        <w:t xml:space="preserve">ed as well </w:t>
      </w:r>
      <w:r w:rsidR="00DE0FC7" w:rsidRPr="00E57248">
        <w:rPr>
          <w:rFonts w:ascii="Arial" w:hAnsi="Arial"/>
          <w:sz w:val="22"/>
          <w:lang w:val="en-US" w:eastAsia="fr-FR"/>
        </w:rPr>
        <w:t xml:space="preserve">to </w:t>
      </w:r>
      <w:r w:rsidRPr="00E57248">
        <w:rPr>
          <w:rFonts w:ascii="Arial" w:hAnsi="Arial"/>
          <w:sz w:val="22"/>
          <w:lang w:val="en-US" w:eastAsia="fr-FR"/>
        </w:rPr>
        <w:t>the ACER Electricity Department.</w:t>
      </w:r>
    </w:p>
    <w:p w:rsidR="00C57C88" w:rsidRPr="00E57248" w:rsidRDefault="00C57C88" w:rsidP="00C57C88">
      <w:pPr>
        <w:spacing w:line="360" w:lineRule="auto"/>
        <w:jc w:val="both"/>
        <w:rPr>
          <w:rFonts w:ascii="Arial" w:hAnsi="Arial"/>
          <w:sz w:val="22"/>
          <w:lang w:val="en-US" w:eastAsia="fr-FR"/>
        </w:rPr>
      </w:pPr>
    </w:p>
    <w:p w:rsidR="00C57C88" w:rsidRPr="00E57248" w:rsidRDefault="00C57C88" w:rsidP="00C57C88">
      <w:pPr>
        <w:spacing w:line="360" w:lineRule="auto"/>
        <w:jc w:val="both"/>
        <w:rPr>
          <w:rFonts w:ascii="Arial" w:hAnsi="Arial"/>
          <w:sz w:val="22"/>
          <w:lang w:val="en-US"/>
        </w:rPr>
      </w:pPr>
      <w:r w:rsidRPr="00E57248">
        <w:rPr>
          <w:rFonts w:ascii="Arial" w:hAnsi="Arial"/>
          <w:sz w:val="22"/>
          <w:lang w:val="en-US" w:eastAsia="fr-FR"/>
        </w:rPr>
        <w:t>The next</w:t>
      </w:r>
      <w:r w:rsidRPr="00E57248">
        <w:rPr>
          <w:rFonts w:ascii="Arial" w:hAnsi="Arial"/>
          <w:sz w:val="22"/>
          <w:lang w:val="en-US"/>
        </w:rPr>
        <w:t xml:space="preserve"> IG meeting </w:t>
      </w:r>
      <w:r w:rsidRPr="00E57248">
        <w:rPr>
          <w:rFonts w:ascii="Arial" w:hAnsi="Arial"/>
          <w:sz w:val="22"/>
          <w:lang w:val="en-US" w:eastAsia="fr-FR"/>
        </w:rPr>
        <w:t xml:space="preserve">will be convened around the first week of </w:t>
      </w:r>
      <w:r w:rsidR="00B35089" w:rsidRPr="00E57248">
        <w:rPr>
          <w:rFonts w:ascii="Arial" w:hAnsi="Arial"/>
          <w:sz w:val="22"/>
          <w:lang w:val="en-US"/>
        </w:rPr>
        <w:t>April</w:t>
      </w:r>
      <w:r w:rsidRPr="00E57248">
        <w:rPr>
          <w:rFonts w:ascii="Arial" w:hAnsi="Arial"/>
          <w:sz w:val="22"/>
          <w:lang w:val="en-US" w:eastAsia="fr-FR"/>
        </w:rPr>
        <w:t>. In the next meeting, NRAs expect (at least):</w:t>
      </w:r>
    </w:p>
    <w:p w:rsidR="00C57C88" w:rsidRPr="00E57248" w:rsidRDefault="00C57C88" w:rsidP="00C57C88">
      <w:pPr>
        <w:pStyle w:val="Prrafodelista"/>
        <w:numPr>
          <w:ilvl w:val="0"/>
          <w:numId w:val="40"/>
        </w:numPr>
        <w:spacing w:line="360" w:lineRule="auto"/>
        <w:jc w:val="both"/>
        <w:rPr>
          <w:rFonts w:ascii="Arial" w:hAnsi="Arial"/>
          <w:sz w:val="22"/>
          <w:lang w:val="en-US" w:eastAsia="fr-FR"/>
        </w:rPr>
      </w:pPr>
      <w:r w:rsidRPr="00E57248">
        <w:rPr>
          <w:rFonts w:ascii="Arial" w:hAnsi="Arial"/>
          <w:sz w:val="22"/>
          <w:lang w:val="en-US" w:eastAsia="fr-FR"/>
        </w:rPr>
        <w:t xml:space="preserve">An update on XBID project and plans for combining auctions and continuous by OMIE and EPEX taking into account the NC CACM (soon to be approved in </w:t>
      </w:r>
      <w:proofErr w:type="spellStart"/>
      <w:r w:rsidRPr="00E57248">
        <w:rPr>
          <w:rFonts w:ascii="Arial" w:hAnsi="Arial"/>
          <w:sz w:val="22"/>
          <w:lang w:val="en-US" w:eastAsia="fr-FR"/>
        </w:rPr>
        <w:t>comitology</w:t>
      </w:r>
      <w:proofErr w:type="spellEnd"/>
      <w:r w:rsidRPr="00E57248">
        <w:rPr>
          <w:rFonts w:ascii="Arial" w:hAnsi="Arial"/>
          <w:sz w:val="22"/>
          <w:lang w:val="en-US" w:eastAsia="fr-FR"/>
        </w:rPr>
        <w:t>).</w:t>
      </w:r>
    </w:p>
    <w:p w:rsidR="00C57C88" w:rsidRPr="00E57248" w:rsidRDefault="00C57C88" w:rsidP="00DE0FC7">
      <w:pPr>
        <w:pStyle w:val="Prrafodelista"/>
        <w:numPr>
          <w:ilvl w:val="0"/>
          <w:numId w:val="40"/>
        </w:numPr>
        <w:spacing w:line="360" w:lineRule="auto"/>
        <w:jc w:val="both"/>
        <w:rPr>
          <w:rFonts w:ascii="Arial" w:hAnsi="Arial"/>
          <w:sz w:val="22"/>
          <w:lang w:val="en-US" w:eastAsia="fr-FR"/>
        </w:rPr>
      </w:pPr>
      <w:r w:rsidRPr="00E57248">
        <w:rPr>
          <w:rFonts w:ascii="Arial" w:hAnsi="Arial"/>
          <w:sz w:val="22"/>
          <w:lang w:val="en-US" w:eastAsia="fr-FR"/>
        </w:rPr>
        <w:t>A detailed planning from TSOs to develop new HAR applying to CASC and including the FR-ES border.</w:t>
      </w:r>
    </w:p>
    <w:sectPr w:rsidR="00C57C88" w:rsidRPr="00E57248" w:rsidSect="00B23FA6">
      <w:headerReference w:type="default" r:id="rId55"/>
      <w:footerReference w:type="default" r:id="rId56"/>
      <w:pgSz w:w="11907" w:h="16840" w:code="9"/>
      <w:pgMar w:top="1977" w:right="1701" w:bottom="1276" w:left="1701"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5C9" w:rsidRDefault="005F35C9">
      <w:r>
        <w:separator/>
      </w:r>
    </w:p>
  </w:endnote>
  <w:endnote w:type="continuationSeparator" w:id="0">
    <w:p w:rsidR="005F35C9" w:rsidRDefault="005F35C9">
      <w:r>
        <w:continuationSeparator/>
      </w:r>
    </w:p>
  </w:endnote>
  <w:endnote w:type="continuationNotice" w:id="1">
    <w:p w:rsidR="005F35C9" w:rsidRDefault="005F35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F41" w:rsidRPr="00DE0FC7" w:rsidRDefault="00CD14FD" w:rsidP="009775F4">
    <w:pPr>
      <w:pStyle w:val="Piedepgina"/>
      <w:jc w:val="center"/>
      <w:rPr>
        <w:rFonts w:ascii="Arial" w:hAnsi="Arial"/>
        <w:sz w:val="20"/>
      </w:rPr>
    </w:pPr>
    <w:r>
      <w:rPr>
        <w:rFonts w:ascii="Arial" w:hAnsi="Arial" w:cs="Arial"/>
        <w:sz w:val="20"/>
        <w:szCs w:val="20"/>
      </w:rPr>
      <w:fldChar w:fldCharType="begin"/>
    </w:r>
    <w:r w:rsidR="00AC6F41">
      <w:rPr>
        <w:rFonts w:ascii="Arial" w:hAnsi="Arial" w:cs="Arial"/>
        <w:sz w:val="20"/>
        <w:szCs w:val="20"/>
      </w:rPr>
      <w:instrText xml:space="preserve"> PAGE </w:instrText>
    </w:r>
    <w:r>
      <w:rPr>
        <w:rFonts w:ascii="Arial" w:hAnsi="Arial" w:cs="Arial"/>
        <w:sz w:val="20"/>
        <w:szCs w:val="20"/>
      </w:rPr>
      <w:fldChar w:fldCharType="separate"/>
    </w:r>
    <w:r w:rsidR="000056EC">
      <w:rPr>
        <w:rFonts w:ascii="Arial" w:hAnsi="Arial" w:cs="Arial"/>
        <w:noProof/>
        <w:sz w:val="20"/>
        <w:szCs w:val="20"/>
      </w:rPr>
      <w:t>1</w:t>
    </w:r>
    <w:r>
      <w:rPr>
        <w:rFonts w:ascii="Arial" w:hAnsi="Arial" w:cs="Arial"/>
        <w:sz w:val="20"/>
        <w:szCs w:val="20"/>
      </w:rPr>
      <w:fldChar w:fldCharType="end"/>
    </w:r>
    <w:r w:rsidR="00AC6F41">
      <w:rPr>
        <w:rFonts w:ascii="Arial" w:hAnsi="Arial" w:cs="Arial"/>
        <w:sz w:val="20"/>
        <w:szCs w:val="20"/>
      </w:rPr>
      <w:t xml:space="preserve"> / </w:t>
    </w:r>
    <w:r>
      <w:rPr>
        <w:rFonts w:ascii="Arial" w:hAnsi="Arial" w:cs="Arial"/>
        <w:sz w:val="20"/>
        <w:szCs w:val="20"/>
      </w:rPr>
      <w:fldChar w:fldCharType="begin"/>
    </w:r>
    <w:r w:rsidR="00AC6F41">
      <w:rPr>
        <w:rFonts w:ascii="Arial" w:hAnsi="Arial" w:cs="Arial"/>
        <w:sz w:val="20"/>
        <w:szCs w:val="20"/>
      </w:rPr>
      <w:instrText xml:space="preserve"> NUMPAGES </w:instrText>
    </w:r>
    <w:r>
      <w:rPr>
        <w:rFonts w:ascii="Arial" w:hAnsi="Arial" w:cs="Arial"/>
        <w:sz w:val="20"/>
        <w:szCs w:val="20"/>
      </w:rPr>
      <w:fldChar w:fldCharType="separate"/>
    </w:r>
    <w:r w:rsidR="000056EC">
      <w:rPr>
        <w:rFonts w:ascii="Arial" w:hAnsi="Arial" w:cs="Arial"/>
        <w:noProof/>
        <w:sz w:val="20"/>
        <w:szCs w:val="20"/>
      </w:rPr>
      <w:t>7</w:t>
    </w:r>
    <w:r>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5C9" w:rsidRDefault="005F35C9">
      <w:r>
        <w:separator/>
      </w:r>
    </w:p>
  </w:footnote>
  <w:footnote w:type="continuationSeparator" w:id="0">
    <w:p w:rsidR="005F35C9" w:rsidRDefault="005F35C9">
      <w:r>
        <w:continuationSeparator/>
      </w:r>
    </w:p>
  </w:footnote>
  <w:footnote w:type="continuationNotice" w:id="1">
    <w:p w:rsidR="005F35C9" w:rsidRDefault="005F35C9"/>
  </w:footnote>
  <w:footnote w:id="2">
    <w:p w:rsidR="00F2529D" w:rsidRPr="00F2529D" w:rsidRDefault="00F2529D">
      <w:pPr>
        <w:pStyle w:val="Textonotapie"/>
        <w:rPr>
          <w:rFonts w:ascii="Arial" w:hAnsi="Arial" w:cs="Arial"/>
          <w:lang w:val="en-US"/>
        </w:rPr>
      </w:pPr>
      <w:r w:rsidRPr="00F2529D">
        <w:rPr>
          <w:rStyle w:val="Refdenotaalpie"/>
          <w:rFonts w:ascii="Arial" w:hAnsi="Arial" w:cs="Arial"/>
        </w:rPr>
        <w:footnoteRef/>
      </w:r>
      <w:r w:rsidRPr="00F2529D">
        <w:rPr>
          <w:rFonts w:ascii="Arial" w:hAnsi="Arial" w:cs="Arial"/>
          <w:lang w:val="en-US"/>
        </w:rPr>
        <w:t xml:space="preserve"> </w:t>
      </w:r>
      <w:r>
        <w:rPr>
          <w:rFonts w:ascii="Arial" w:hAnsi="Arial" w:cs="Arial"/>
          <w:lang w:val="en-US"/>
        </w:rPr>
        <w:t>T</w:t>
      </w:r>
      <w:r w:rsidRPr="00F2529D">
        <w:rPr>
          <w:rFonts w:ascii="Arial" w:hAnsi="Arial" w:cs="Arial"/>
          <w:lang w:val="en-US"/>
        </w:rPr>
        <w:t>he Ministry forward</w:t>
      </w:r>
      <w:r>
        <w:rPr>
          <w:rFonts w:ascii="Arial" w:hAnsi="Arial" w:cs="Arial"/>
          <w:lang w:val="en-US"/>
        </w:rPr>
        <w:t>ed</w:t>
      </w:r>
      <w:r w:rsidRPr="00F2529D">
        <w:rPr>
          <w:rFonts w:ascii="Arial" w:hAnsi="Arial" w:cs="Arial"/>
          <w:lang w:val="en-US"/>
        </w:rPr>
        <w:t xml:space="preserve"> the IFE rules to the CNMC</w:t>
      </w:r>
      <w:r>
        <w:rPr>
          <w:rFonts w:ascii="Arial" w:hAnsi="Arial" w:cs="Arial"/>
          <w:lang w:val="en-US"/>
        </w:rPr>
        <w:t xml:space="preserve"> on 27 February.</w:t>
      </w:r>
    </w:p>
  </w:footnote>
  <w:footnote w:id="3">
    <w:p w:rsidR="001F68A7" w:rsidRPr="001F68A7" w:rsidRDefault="001F68A7" w:rsidP="001F68A7">
      <w:pPr>
        <w:pStyle w:val="Textonotapie"/>
        <w:rPr>
          <w:rFonts w:ascii="Arial" w:hAnsi="Arial" w:cs="Arial"/>
          <w:lang w:val="en-US"/>
        </w:rPr>
      </w:pPr>
      <w:r w:rsidRPr="001F68A7">
        <w:rPr>
          <w:rStyle w:val="Refdenotaalpie"/>
          <w:rFonts w:ascii="Arial" w:hAnsi="Arial" w:cs="Arial"/>
        </w:rPr>
        <w:footnoteRef/>
      </w:r>
      <w:r w:rsidRPr="001F68A7">
        <w:rPr>
          <w:rFonts w:ascii="Arial" w:hAnsi="Arial" w:cs="Arial"/>
          <w:lang w:val="en-US"/>
        </w:rPr>
        <w:t xml:space="preserve"> To date, the project parties are:</w:t>
      </w:r>
      <w:r>
        <w:rPr>
          <w:rFonts w:ascii="Arial" w:hAnsi="Arial" w:cs="Arial"/>
          <w:lang w:val="en-US"/>
        </w:rPr>
        <w:t xml:space="preserve"> RTE, REN, TERNA</w:t>
      </w:r>
      <w:r w:rsidR="00E62116">
        <w:rPr>
          <w:rFonts w:ascii="Arial" w:hAnsi="Arial" w:cs="Arial"/>
          <w:lang w:val="en-US"/>
        </w:rPr>
        <w:t xml:space="preserve"> and</w:t>
      </w:r>
      <w:r>
        <w:rPr>
          <w:rFonts w:ascii="Arial" w:hAnsi="Arial" w:cs="Arial"/>
          <w:lang w:val="en-US"/>
        </w:rPr>
        <w:t xml:space="preserve"> National Grid.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F41" w:rsidRDefault="00C21E32">
    <w:pPr>
      <w:pStyle w:val="Encabezado"/>
      <w:jc w:val="right"/>
      <w:rPr>
        <w:rFonts w:ascii="Arial" w:hAnsi="Arial" w:cs="Arial"/>
        <w:color w:val="003366"/>
        <w:sz w:val="18"/>
        <w:szCs w:val="18"/>
        <w:lang w:val="de-DE"/>
      </w:rPr>
    </w:pPr>
    <w:r>
      <w:rPr>
        <w:noProof/>
      </w:rPr>
      <mc:AlternateContent>
        <mc:Choice Requires="wps">
          <w:drawing>
            <wp:anchor distT="0" distB="0" distL="114300" distR="114300" simplePos="0" relativeHeight="251664896" behindDoc="1" locked="0" layoutInCell="1" allowOverlap="1">
              <wp:simplePos x="0" y="0"/>
              <wp:positionH relativeFrom="column">
                <wp:posOffset>2995295</wp:posOffset>
              </wp:positionH>
              <wp:positionV relativeFrom="paragraph">
                <wp:posOffset>-74295</wp:posOffset>
              </wp:positionV>
              <wp:extent cx="1065530" cy="612775"/>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rPr>
                              <w:noProof/>
                            </w:rPr>
                          </w:pPr>
                          <w:r>
                            <w:rPr>
                              <w:noProof/>
                            </w:rPr>
                            <w:drawing>
                              <wp:inline distT="0" distB="0" distL="0" distR="0">
                                <wp:extent cx="834887" cy="499117"/>
                                <wp:effectExtent l="0" t="0" r="3810" b="0"/>
                                <wp:docPr id="3" name="Imagen 5" descr="logo_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ERSE"/>
                                        <pic:cNvPicPr>
                                          <a:picLocks noChangeAspect="1" noChangeArrowheads="1"/>
                                        </pic:cNvPicPr>
                                      </pic:nvPicPr>
                                      <pic:blipFill>
                                        <a:blip r:embed="rId1"/>
                                        <a:srcRect/>
                                        <a:stretch>
                                          <a:fillRect/>
                                        </a:stretch>
                                      </pic:blipFill>
                                      <pic:spPr bwMode="auto">
                                        <a:xfrm>
                                          <a:off x="0" y="0"/>
                                          <a:ext cx="837967" cy="5009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5.85pt;margin-top:-5.85pt;width:83.9pt;height:4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4wtA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7Rpa3OOOgMnO4HcDN7OIYuO6Z6uJPVV42EXLZUbNiNUnJsGa0hu9De9M+u&#10;TjjagqzHD7KGMHRrpAPaN6q3pYNiIECHLj2eOmNTqWzIIInjSzBVYEvCaDaL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" filled="f" stroked="f">
              <v:textbo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rPr>
                        <w:noProof/>
                      </w:rPr>
                    </w:pPr>
                    <w:r>
                      <w:rPr>
                        <w:noProof/>
                      </w:rPr>
                      <w:drawing>
                        <wp:inline distT="0" distB="0" distL="0" distR="0">
                          <wp:extent cx="834887" cy="499117"/>
                          <wp:effectExtent l="0" t="0" r="3810" b="0"/>
                          <wp:docPr id="3" name="Imagen 5" descr="logo_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ERSE"/>
                                  <pic:cNvPicPr>
                                    <a:picLocks noChangeAspect="1" noChangeArrowheads="1"/>
                                  </pic:cNvPicPr>
                                </pic:nvPicPr>
                                <pic:blipFill>
                                  <a:blip r:embed="rId2"/>
                                  <a:srcRect/>
                                  <a:stretch>
                                    <a:fillRect/>
                                  </a:stretch>
                                </pic:blipFill>
                                <pic:spPr bwMode="auto">
                                  <a:xfrm>
                                    <a:off x="0" y="0"/>
                                    <a:ext cx="837967" cy="500958"/>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1993265</wp:posOffset>
              </wp:positionH>
              <wp:positionV relativeFrom="paragraph">
                <wp:posOffset>-95250</wp:posOffset>
              </wp:positionV>
              <wp:extent cx="1226820" cy="65468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pPr>
                          <w:r>
                            <w:rPr>
                              <w:noProof/>
                            </w:rPr>
                            <w:drawing>
                              <wp:inline distT="0" distB="0" distL="0" distR="0">
                                <wp:extent cx="885825" cy="4381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srcRect l="12793" t="36815" r="59596" b="46164"/>
                                        <a:stretch>
                                          <a:fillRect/>
                                        </a:stretch>
                                      </pic:blipFill>
                                      <pic:spPr bwMode="auto">
                                        <a:xfrm>
                                          <a:off x="0" y="0"/>
                                          <a:ext cx="885825" cy="438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56.95pt;margin-top:-7.5pt;width:96.6pt;height:5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Qy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" filled="f" stroked="f">
              <v:textbox>
                <w:txbxContent>
                  <w:p w:rsidR="00D66934" w:rsidRDefault="00D66934">
                    <w:pPr>
                      <w:numPr>
                        <w:ilvl w:val="12"/>
                        <w:numId w:val="0"/>
                      </w:numPr>
                      <w:tabs>
                        <w:tab w:val="left" w:pos="1134"/>
                        <w:tab w:val="left" w:pos="1418"/>
                        <w:tab w:val="left" w:pos="3402"/>
                        <w:tab w:val="left" w:pos="4536"/>
                        <w:tab w:val="left" w:pos="5670"/>
                        <w:tab w:val="left" w:pos="6804"/>
                        <w:tab w:val="left" w:pos="6946"/>
                        <w:tab w:val="left" w:pos="7655"/>
                        <w:tab w:val="left" w:pos="8789"/>
                        <w:tab w:val="left" w:pos="12758"/>
                      </w:tabs>
                      <w:ind w:right="-1"/>
                      <w:jc w:val="right"/>
                    </w:pPr>
                    <w:r>
                      <w:rPr>
                        <w:noProof/>
                      </w:rPr>
                      <w:drawing>
                        <wp:inline distT="0" distB="0" distL="0" distR="0">
                          <wp:extent cx="885825" cy="4381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srcRect l="12793" t="36815" r="59596" b="46164"/>
                                  <a:stretch>
                                    <a:fillRect/>
                                  </a:stretch>
                                </pic:blipFill>
                                <pic:spPr bwMode="auto">
                                  <a:xfrm>
                                    <a:off x="0" y="0"/>
                                    <a:ext cx="885825" cy="438150"/>
                                  </a:xfrm>
                                  <a:prstGeom prst="rect">
                                    <a:avLst/>
                                  </a:prstGeom>
                                  <a:noFill/>
                                  <a:ln w="9525">
                                    <a:noFill/>
                                    <a:miter lim="800000"/>
                                    <a:headEnd/>
                                    <a:tailEnd/>
                                  </a:ln>
                                </pic:spPr>
                              </pic:pic>
                            </a:graphicData>
                          </a:graphic>
                        </wp:inline>
                      </w:drawing>
                    </w:r>
                  </w:p>
                </w:txbxContent>
              </v:textbox>
              <w10:wrap type="square"/>
            </v:shape>
          </w:pict>
        </mc:Fallback>
      </mc:AlternateContent>
    </w:r>
    <w:r w:rsidR="00AC6F41">
      <w:rPr>
        <w:rFonts w:cs="Arial"/>
        <w:noProof/>
        <w:color w:val="003366"/>
        <w:sz w:val="18"/>
        <w:szCs w:val="18"/>
      </w:rPr>
      <w:drawing>
        <wp:anchor distT="0" distB="0" distL="114300" distR="114300" simplePos="0" relativeHeight="251661824" behindDoc="0" locked="0" layoutInCell="1" allowOverlap="1">
          <wp:simplePos x="0" y="0"/>
          <wp:positionH relativeFrom="column">
            <wp:posOffset>982345</wp:posOffset>
          </wp:positionH>
          <wp:positionV relativeFrom="paragraph">
            <wp:posOffset>-10160</wp:posOffset>
          </wp:positionV>
          <wp:extent cx="1192530" cy="394335"/>
          <wp:effectExtent l="0" t="0" r="7620" b="5715"/>
          <wp:wrapThrough wrapText="bothSides">
            <wp:wrapPolygon edited="0">
              <wp:start x="0" y="0"/>
              <wp:lineTo x="0" y="20870"/>
              <wp:lineTo x="21393" y="20870"/>
              <wp:lineTo x="21393" y="0"/>
              <wp:lineTo x="0" y="0"/>
            </wp:wrapPolygon>
          </wp:wrapThrough>
          <wp:docPr id="9" name="Imagen 4" descr="C:\Users\rer\Desktop\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r\Desktop\CNMC_LogoVertical.jpg"/>
                  <pic:cNvPicPr>
                    <a:picLocks noChangeAspect="1" noChangeArrowheads="1"/>
                  </pic:cNvPicPr>
                </pic:nvPicPr>
                <pic:blipFill>
                  <a:blip r:embed="rId5"/>
                  <a:srcRect/>
                  <a:stretch>
                    <a:fillRect/>
                  </a:stretch>
                </pic:blipFill>
                <pic:spPr bwMode="auto">
                  <a:xfrm>
                    <a:off x="0" y="0"/>
                    <a:ext cx="1192530" cy="394335"/>
                  </a:xfrm>
                  <a:prstGeom prst="rect">
                    <a:avLst/>
                  </a:prstGeom>
                  <a:noFill/>
                  <a:ln w="9525">
                    <a:noFill/>
                    <a:miter lim="800000"/>
                    <a:headEnd/>
                    <a:tailEnd/>
                  </a:ln>
                </pic:spPr>
              </pic:pic>
            </a:graphicData>
          </a:graphic>
        </wp:anchor>
      </w:drawing>
    </w:r>
    <w:r w:rsidR="00AC6F41">
      <w:rPr>
        <w:noProof/>
      </w:rPr>
      <w:drawing>
        <wp:anchor distT="0" distB="0" distL="114300" distR="114300" simplePos="0" relativeHeight="251659776" behindDoc="0" locked="0" layoutInCell="1" allowOverlap="1">
          <wp:simplePos x="0" y="0"/>
          <wp:positionH relativeFrom="column">
            <wp:posOffset>-510540</wp:posOffset>
          </wp:positionH>
          <wp:positionV relativeFrom="paragraph">
            <wp:posOffset>-111125</wp:posOffset>
          </wp:positionV>
          <wp:extent cx="1501140" cy="676910"/>
          <wp:effectExtent l="19050" t="0" r="3810" b="0"/>
          <wp:wrapSquare wrapText="bothSides"/>
          <wp:docPr id="4" name="Imagen 6" descr="AC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CER-Logo"/>
                  <pic:cNvPicPr>
                    <a:picLocks noChangeAspect="1" noChangeArrowheads="1"/>
                  </pic:cNvPicPr>
                </pic:nvPicPr>
                <pic:blipFill>
                  <a:blip r:embed="rId6"/>
                  <a:srcRect/>
                  <a:stretch>
                    <a:fillRect/>
                  </a:stretch>
                </pic:blipFill>
                <pic:spPr bwMode="auto">
                  <a:xfrm>
                    <a:off x="0" y="0"/>
                    <a:ext cx="1501140" cy="676910"/>
                  </a:xfrm>
                  <a:prstGeom prst="rect">
                    <a:avLst/>
                  </a:prstGeom>
                  <a:noFill/>
                </pic:spPr>
              </pic:pic>
            </a:graphicData>
          </a:graphic>
        </wp:anchor>
      </w:drawing>
    </w:r>
    <w:r w:rsidR="00AC6F41">
      <w:rPr>
        <w:noProof/>
      </w:rPr>
      <w:drawing>
        <wp:anchor distT="0" distB="0" distL="114300" distR="114300" simplePos="0" relativeHeight="251655680" behindDoc="0" locked="0" layoutInCell="1" allowOverlap="1">
          <wp:simplePos x="0" y="0"/>
          <wp:positionH relativeFrom="column">
            <wp:posOffset>13335</wp:posOffset>
          </wp:positionH>
          <wp:positionV relativeFrom="paragraph">
            <wp:posOffset>5715</wp:posOffset>
          </wp:positionV>
          <wp:extent cx="895350" cy="452755"/>
          <wp:effectExtent l="19050" t="0" r="0" b="0"/>
          <wp:wrapSquare wrapText="bothSides"/>
          <wp:docPr id="5" name="Imagen 1" descr="ER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RGEG"/>
                  <pic:cNvPicPr>
                    <a:picLocks noChangeAspect="1" noChangeArrowheads="1"/>
                  </pic:cNvPicPr>
                </pic:nvPicPr>
                <pic:blipFill>
                  <a:blip r:embed="rId7"/>
                  <a:srcRect/>
                  <a:stretch>
                    <a:fillRect/>
                  </a:stretch>
                </pic:blipFill>
                <pic:spPr bwMode="auto">
                  <a:xfrm>
                    <a:off x="0" y="0"/>
                    <a:ext cx="895350" cy="452755"/>
                  </a:xfrm>
                  <a:prstGeom prst="rect">
                    <a:avLst/>
                  </a:prstGeom>
                  <a:noFill/>
                </pic:spPr>
              </pic:pic>
            </a:graphicData>
          </a:graphic>
        </wp:anchor>
      </w:drawing>
    </w:r>
    <w:r w:rsidR="00AC6F41">
      <w:rPr>
        <w:rFonts w:ascii="Arial" w:hAnsi="Arial" w:cs="Arial"/>
        <w:color w:val="003366"/>
        <w:sz w:val="18"/>
        <w:szCs w:val="18"/>
        <w:lang w:val="de-DE"/>
      </w:rPr>
      <w:t>Ref. A1</w:t>
    </w:r>
    <w:r w:rsidR="00E87E5E">
      <w:rPr>
        <w:rFonts w:ascii="Arial" w:hAnsi="Arial" w:cs="Arial"/>
        <w:color w:val="003366"/>
        <w:sz w:val="18"/>
        <w:szCs w:val="18"/>
        <w:lang w:val="de-DE"/>
      </w:rPr>
      <w:t>4</w:t>
    </w:r>
    <w:r w:rsidR="00AC6F41">
      <w:rPr>
        <w:rFonts w:ascii="Arial" w:hAnsi="Arial" w:cs="Arial"/>
        <w:color w:val="003366"/>
        <w:sz w:val="18"/>
        <w:szCs w:val="18"/>
        <w:lang w:val="de-DE"/>
      </w:rPr>
      <w:t>-ERI-SW-IG-1</w:t>
    </w:r>
    <w:r w:rsidR="00E87E5E">
      <w:rPr>
        <w:rFonts w:ascii="Arial" w:hAnsi="Arial" w:cs="Arial"/>
        <w:color w:val="003366"/>
        <w:sz w:val="18"/>
        <w:szCs w:val="18"/>
        <w:lang w:val="de-DE"/>
      </w:rPr>
      <w:t>4</w:t>
    </w:r>
    <w:r w:rsidR="00AC6F41">
      <w:rPr>
        <w:rFonts w:ascii="Arial" w:hAnsi="Arial" w:cs="Arial"/>
        <w:color w:val="003366"/>
        <w:sz w:val="18"/>
        <w:szCs w:val="18"/>
        <w:lang w:val="de-DE"/>
      </w:rPr>
      <w:t>-02</w:t>
    </w:r>
  </w:p>
  <w:p w:rsidR="00AC6F41" w:rsidRDefault="00AC6F41">
    <w:pPr>
      <w:pStyle w:val="Encabezado"/>
      <w:rPr>
        <w:lang w:val="de-DE"/>
      </w:rPr>
    </w:pPr>
  </w:p>
  <w:p w:rsidR="00AC6F41" w:rsidRDefault="00AC6F41">
    <w:pPr>
      <w:pStyle w:val="Encabezado"/>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B80C06"/>
    <w:multiLevelType w:val="hybridMultilevel"/>
    <w:tmpl w:val="90F1C0F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1"/>
    <w:multiLevelType w:val="singleLevel"/>
    <w:tmpl w:val="4962BC90"/>
    <w:lvl w:ilvl="0">
      <w:start w:val="1"/>
      <w:numFmt w:val="bullet"/>
      <w:lvlText w:val=""/>
      <w:lvlJc w:val="left"/>
      <w:pPr>
        <w:tabs>
          <w:tab w:val="num" w:pos="1209"/>
        </w:tabs>
        <w:ind w:left="1209" w:hanging="360"/>
      </w:pPr>
      <w:rPr>
        <w:rFonts w:ascii="Symbol" w:hAnsi="Symbol" w:hint="default"/>
      </w:rPr>
    </w:lvl>
  </w:abstractNum>
  <w:abstractNum w:abstractNumId="2">
    <w:nsid w:val="00805B8C"/>
    <w:multiLevelType w:val="hybridMultilevel"/>
    <w:tmpl w:val="96469016"/>
    <w:lvl w:ilvl="0" w:tplc="FD76442E">
      <w:start w:val="1"/>
      <w:numFmt w:val="bullet"/>
      <w:lvlText w:val="."/>
      <w:lvlJc w:val="left"/>
      <w:pPr>
        <w:tabs>
          <w:tab w:val="num" w:pos="720"/>
        </w:tabs>
        <w:ind w:left="720" w:hanging="360"/>
      </w:pPr>
      <w:rPr>
        <w:rFonts w:ascii="Trebuchet MS" w:hAnsi="Trebuchet MS" w:hint="default"/>
      </w:rPr>
    </w:lvl>
    <w:lvl w:ilvl="1" w:tplc="04CA2822" w:tentative="1">
      <w:start w:val="1"/>
      <w:numFmt w:val="bullet"/>
      <w:lvlText w:val="."/>
      <w:lvlJc w:val="left"/>
      <w:pPr>
        <w:tabs>
          <w:tab w:val="num" w:pos="1440"/>
        </w:tabs>
        <w:ind w:left="1440" w:hanging="360"/>
      </w:pPr>
      <w:rPr>
        <w:rFonts w:ascii="Trebuchet MS" w:hAnsi="Trebuchet MS" w:hint="default"/>
      </w:rPr>
    </w:lvl>
    <w:lvl w:ilvl="2" w:tplc="1E52AD2A" w:tentative="1">
      <w:start w:val="1"/>
      <w:numFmt w:val="bullet"/>
      <w:lvlText w:val="."/>
      <w:lvlJc w:val="left"/>
      <w:pPr>
        <w:tabs>
          <w:tab w:val="num" w:pos="2160"/>
        </w:tabs>
        <w:ind w:left="2160" w:hanging="360"/>
      </w:pPr>
      <w:rPr>
        <w:rFonts w:ascii="Trebuchet MS" w:hAnsi="Trebuchet MS" w:hint="default"/>
      </w:rPr>
    </w:lvl>
    <w:lvl w:ilvl="3" w:tplc="A0D0E34A" w:tentative="1">
      <w:start w:val="1"/>
      <w:numFmt w:val="bullet"/>
      <w:lvlText w:val="."/>
      <w:lvlJc w:val="left"/>
      <w:pPr>
        <w:tabs>
          <w:tab w:val="num" w:pos="2880"/>
        </w:tabs>
        <w:ind w:left="2880" w:hanging="360"/>
      </w:pPr>
      <w:rPr>
        <w:rFonts w:ascii="Trebuchet MS" w:hAnsi="Trebuchet MS" w:hint="default"/>
      </w:rPr>
    </w:lvl>
    <w:lvl w:ilvl="4" w:tplc="3846684E" w:tentative="1">
      <w:start w:val="1"/>
      <w:numFmt w:val="bullet"/>
      <w:lvlText w:val="."/>
      <w:lvlJc w:val="left"/>
      <w:pPr>
        <w:tabs>
          <w:tab w:val="num" w:pos="3600"/>
        </w:tabs>
        <w:ind w:left="3600" w:hanging="360"/>
      </w:pPr>
      <w:rPr>
        <w:rFonts w:ascii="Trebuchet MS" w:hAnsi="Trebuchet MS" w:hint="default"/>
      </w:rPr>
    </w:lvl>
    <w:lvl w:ilvl="5" w:tplc="F81E5418" w:tentative="1">
      <w:start w:val="1"/>
      <w:numFmt w:val="bullet"/>
      <w:lvlText w:val="."/>
      <w:lvlJc w:val="left"/>
      <w:pPr>
        <w:tabs>
          <w:tab w:val="num" w:pos="4320"/>
        </w:tabs>
        <w:ind w:left="4320" w:hanging="360"/>
      </w:pPr>
      <w:rPr>
        <w:rFonts w:ascii="Trebuchet MS" w:hAnsi="Trebuchet MS" w:hint="default"/>
      </w:rPr>
    </w:lvl>
    <w:lvl w:ilvl="6" w:tplc="6CAC7B5E" w:tentative="1">
      <w:start w:val="1"/>
      <w:numFmt w:val="bullet"/>
      <w:lvlText w:val="."/>
      <w:lvlJc w:val="left"/>
      <w:pPr>
        <w:tabs>
          <w:tab w:val="num" w:pos="5040"/>
        </w:tabs>
        <w:ind w:left="5040" w:hanging="360"/>
      </w:pPr>
      <w:rPr>
        <w:rFonts w:ascii="Trebuchet MS" w:hAnsi="Trebuchet MS" w:hint="default"/>
      </w:rPr>
    </w:lvl>
    <w:lvl w:ilvl="7" w:tplc="4B30EA2A" w:tentative="1">
      <w:start w:val="1"/>
      <w:numFmt w:val="bullet"/>
      <w:lvlText w:val="."/>
      <w:lvlJc w:val="left"/>
      <w:pPr>
        <w:tabs>
          <w:tab w:val="num" w:pos="5760"/>
        </w:tabs>
        <w:ind w:left="5760" w:hanging="360"/>
      </w:pPr>
      <w:rPr>
        <w:rFonts w:ascii="Trebuchet MS" w:hAnsi="Trebuchet MS" w:hint="default"/>
      </w:rPr>
    </w:lvl>
    <w:lvl w:ilvl="8" w:tplc="065AE698" w:tentative="1">
      <w:start w:val="1"/>
      <w:numFmt w:val="bullet"/>
      <w:lvlText w:val="."/>
      <w:lvlJc w:val="left"/>
      <w:pPr>
        <w:tabs>
          <w:tab w:val="num" w:pos="6480"/>
        </w:tabs>
        <w:ind w:left="6480" w:hanging="360"/>
      </w:pPr>
      <w:rPr>
        <w:rFonts w:ascii="Trebuchet MS" w:hAnsi="Trebuchet MS" w:hint="default"/>
      </w:rPr>
    </w:lvl>
  </w:abstractNum>
  <w:abstractNum w:abstractNumId="3">
    <w:nsid w:val="05606B00"/>
    <w:multiLevelType w:val="hybridMultilevel"/>
    <w:tmpl w:val="F22647DE"/>
    <w:lvl w:ilvl="0" w:tplc="6E8A23DC">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F51CF0"/>
    <w:multiLevelType w:val="hybridMultilevel"/>
    <w:tmpl w:val="A1E6721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nsid w:val="09511FD5"/>
    <w:multiLevelType w:val="hybridMultilevel"/>
    <w:tmpl w:val="A9247BC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0A4A6BF0"/>
    <w:multiLevelType w:val="hybridMultilevel"/>
    <w:tmpl w:val="4F4443F2"/>
    <w:lvl w:ilvl="0" w:tplc="1864FCB8">
      <w:start w:val="1"/>
      <w:numFmt w:val="bullet"/>
      <w:lvlText w:val=""/>
      <w:lvlJc w:val="left"/>
      <w:pPr>
        <w:tabs>
          <w:tab w:val="num" w:pos="720"/>
        </w:tabs>
        <w:ind w:left="720" w:hanging="360"/>
      </w:pPr>
      <w:rPr>
        <w:rFonts w:ascii="Wingdings" w:hAnsi="Wingdings" w:hint="default"/>
      </w:rPr>
    </w:lvl>
    <w:lvl w:ilvl="1" w:tplc="BF0CE5A4">
      <w:start w:val="1"/>
      <w:numFmt w:val="bullet"/>
      <w:lvlText w:val=""/>
      <w:lvlJc w:val="left"/>
      <w:pPr>
        <w:tabs>
          <w:tab w:val="num" w:pos="1440"/>
        </w:tabs>
        <w:ind w:left="1440" w:hanging="360"/>
      </w:pPr>
      <w:rPr>
        <w:rFonts w:ascii="Wingdings" w:hAnsi="Wingdings" w:hint="default"/>
      </w:rPr>
    </w:lvl>
    <w:lvl w:ilvl="2" w:tplc="76620AA8" w:tentative="1">
      <w:start w:val="1"/>
      <w:numFmt w:val="bullet"/>
      <w:lvlText w:val=""/>
      <w:lvlJc w:val="left"/>
      <w:pPr>
        <w:tabs>
          <w:tab w:val="num" w:pos="2160"/>
        </w:tabs>
        <w:ind w:left="2160" w:hanging="360"/>
      </w:pPr>
      <w:rPr>
        <w:rFonts w:ascii="Wingdings" w:hAnsi="Wingdings" w:hint="default"/>
      </w:rPr>
    </w:lvl>
    <w:lvl w:ilvl="3" w:tplc="3D52EAD0" w:tentative="1">
      <w:start w:val="1"/>
      <w:numFmt w:val="bullet"/>
      <w:lvlText w:val=""/>
      <w:lvlJc w:val="left"/>
      <w:pPr>
        <w:tabs>
          <w:tab w:val="num" w:pos="2880"/>
        </w:tabs>
        <w:ind w:left="2880" w:hanging="360"/>
      </w:pPr>
      <w:rPr>
        <w:rFonts w:ascii="Wingdings" w:hAnsi="Wingdings" w:hint="default"/>
      </w:rPr>
    </w:lvl>
    <w:lvl w:ilvl="4" w:tplc="CECCEB40" w:tentative="1">
      <w:start w:val="1"/>
      <w:numFmt w:val="bullet"/>
      <w:lvlText w:val=""/>
      <w:lvlJc w:val="left"/>
      <w:pPr>
        <w:tabs>
          <w:tab w:val="num" w:pos="3600"/>
        </w:tabs>
        <w:ind w:left="3600" w:hanging="360"/>
      </w:pPr>
      <w:rPr>
        <w:rFonts w:ascii="Wingdings" w:hAnsi="Wingdings" w:hint="default"/>
      </w:rPr>
    </w:lvl>
    <w:lvl w:ilvl="5" w:tplc="AD4E195C" w:tentative="1">
      <w:start w:val="1"/>
      <w:numFmt w:val="bullet"/>
      <w:lvlText w:val=""/>
      <w:lvlJc w:val="left"/>
      <w:pPr>
        <w:tabs>
          <w:tab w:val="num" w:pos="4320"/>
        </w:tabs>
        <w:ind w:left="4320" w:hanging="360"/>
      </w:pPr>
      <w:rPr>
        <w:rFonts w:ascii="Wingdings" w:hAnsi="Wingdings" w:hint="default"/>
      </w:rPr>
    </w:lvl>
    <w:lvl w:ilvl="6" w:tplc="360A85D0" w:tentative="1">
      <w:start w:val="1"/>
      <w:numFmt w:val="bullet"/>
      <w:lvlText w:val=""/>
      <w:lvlJc w:val="left"/>
      <w:pPr>
        <w:tabs>
          <w:tab w:val="num" w:pos="5040"/>
        </w:tabs>
        <w:ind w:left="5040" w:hanging="360"/>
      </w:pPr>
      <w:rPr>
        <w:rFonts w:ascii="Wingdings" w:hAnsi="Wingdings" w:hint="default"/>
      </w:rPr>
    </w:lvl>
    <w:lvl w:ilvl="7" w:tplc="E006FFA4" w:tentative="1">
      <w:start w:val="1"/>
      <w:numFmt w:val="bullet"/>
      <w:lvlText w:val=""/>
      <w:lvlJc w:val="left"/>
      <w:pPr>
        <w:tabs>
          <w:tab w:val="num" w:pos="5760"/>
        </w:tabs>
        <w:ind w:left="5760" w:hanging="360"/>
      </w:pPr>
      <w:rPr>
        <w:rFonts w:ascii="Wingdings" w:hAnsi="Wingdings" w:hint="default"/>
      </w:rPr>
    </w:lvl>
    <w:lvl w:ilvl="8" w:tplc="FEBC3D66" w:tentative="1">
      <w:start w:val="1"/>
      <w:numFmt w:val="bullet"/>
      <w:lvlText w:val=""/>
      <w:lvlJc w:val="left"/>
      <w:pPr>
        <w:tabs>
          <w:tab w:val="num" w:pos="6480"/>
        </w:tabs>
        <w:ind w:left="6480" w:hanging="360"/>
      </w:pPr>
      <w:rPr>
        <w:rFonts w:ascii="Wingdings" w:hAnsi="Wingdings" w:hint="default"/>
      </w:rPr>
    </w:lvl>
  </w:abstractNum>
  <w:abstractNum w:abstractNumId="7">
    <w:nsid w:val="0D6B7426"/>
    <w:multiLevelType w:val="hybridMultilevel"/>
    <w:tmpl w:val="2F96FAA8"/>
    <w:lvl w:ilvl="0" w:tplc="A0C43216">
      <w:start w:val="1"/>
      <w:numFmt w:val="bullet"/>
      <w:lvlText w:val=""/>
      <w:lvlJc w:val="left"/>
      <w:pPr>
        <w:tabs>
          <w:tab w:val="num" w:pos="720"/>
        </w:tabs>
        <w:ind w:left="720" w:hanging="360"/>
      </w:pPr>
      <w:rPr>
        <w:rFonts w:ascii="Wingdings" w:hAnsi="Wingdings" w:hint="default"/>
      </w:rPr>
    </w:lvl>
    <w:lvl w:ilvl="1" w:tplc="DD72D9F8" w:tentative="1">
      <w:start w:val="1"/>
      <w:numFmt w:val="bullet"/>
      <w:lvlText w:val=""/>
      <w:lvlJc w:val="left"/>
      <w:pPr>
        <w:tabs>
          <w:tab w:val="num" w:pos="1440"/>
        </w:tabs>
        <w:ind w:left="1440" w:hanging="360"/>
      </w:pPr>
      <w:rPr>
        <w:rFonts w:ascii="Wingdings" w:hAnsi="Wingdings" w:hint="default"/>
      </w:rPr>
    </w:lvl>
    <w:lvl w:ilvl="2" w:tplc="AD182014" w:tentative="1">
      <w:start w:val="1"/>
      <w:numFmt w:val="bullet"/>
      <w:lvlText w:val=""/>
      <w:lvlJc w:val="left"/>
      <w:pPr>
        <w:tabs>
          <w:tab w:val="num" w:pos="2160"/>
        </w:tabs>
        <w:ind w:left="2160" w:hanging="360"/>
      </w:pPr>
      <w:rPr>
        <w:rFonts w:ascii="Wingdings" w:hAnsi="Wingdings" w:hint="default"/>
      </w:rPr>
    </w:lvl>
    <w:lvl w:ilvl="3" w:tplc="ECF895DC" w:tentative="1">
      <w:start w:val="1"/>
      <w:numFmt w:val="bullet"/>
      <w:lvlText w:val=""/>
      <w:lvlJc w:val="left"/>
      <w:pPr>
        <w:tabs>
          <w:tab w:val="num" w:pos="2880"/>
        </w:tabs>
        <w:ind w:left="2880" w:hanging="360"/>
      </w:pPr>
      <w:rPr>
        <w:rFonts w:ascii="Wingdings" w:hAnsi="Wingdings" w:hint="default"/>
      </w:rPr>
    </w:lvl>
    <w:lvl w:ilvl="4" w:tplc="9D322AEE" w:tentative="1">
      <w:start w:val="1"/>
      <w:numFmt w:val="bullet"/>
      <w:lvlText w:val=""/>
      <w:lvlJc w:val="left"/>
      <w:pPr>
        <w:tabs>
          <w:tab w:val="num" w:pos="3600"/>
        </w:tabs>
        <w:ind w:left="3600" w:hanging="360"/>
      </w:pPr>
      <w:rPr>
        <w:rFonts w:ascii="Wingdings" w:hAnsi="Wingdings" w:hint="default"/>
      </w:rPr>
    </w:lvl>
    <w:lvl w:ilvl="5" w:tplc="62C0E260" w:tentative="1">
      <w:start w:val="1"/>
      <w:numFmt w:val="bullet"/>
      <w:lvlText w:val=""/>
      <w:lvlJc w:val="left"/>
      <w:pPr>
        <w:tabs>
          <w:tab w:val="num" w:pos="4320"/>
        </w:tabs>
        <w:ind w:left="4320" w:hanging="360"/>
      </w:pPr>
      <w:rPr>
        <w:rFonts w:ascii="Wingdings" w:hAnsi="Wingdings" w:hint="default"/>
      </w:rPr>
    </w:lvl>
    <w:lvl w:ilvl="6" w:tplc="41F6E21C" w:tentative="1">
      <w:start w:val="1"/>
      <w:numFmt w:val="bullet"/>
      <w:lvlText w:val=""/>
      <w:lvlJc w:val="left"/>
      <w:pPr>
        <w:tabs>
          <w:tab w:val="num" w:pos="5040"/>
        </w:tabs>
        <w:ind w:left="5040" w:hanging="360"/>
      </w:pPr>
      <w:rPr>
        <w:rFonts w:ascii="Wingdings" w:hAnsi="Wingdings" w:hint="default"/>
      </w:rPr>
    </w:lvl>
    <w:lvl w:ilvl="7" w:tplc="0EAC376E" w:tentative="1">
      <w:start w:val="1"/>
      <w:numFmt w:val="bullet"/>
      <w:lvlText w:val=""/>
      <w:lvlJc w:val="left"/>
      <w:pPr>
        <w:tabs>
          <w:tab w:val="num" w:pos="5760"/>
        </w:tabs>
        <w:ind w:left="5760" w:hanging="360"/>
      </w:pPr>
      <w:rPr>
        <w:rFonts w:ascii="Wingdings" w:hAnsi="Wingdings" w:hint="default"/>
      </w:rPr>
    </w:lvl>
    <w:lvl w:ilvl="8" w:tplc="D714B9C0" w:tentative="1">
      <w:start w:val="1"/>
      <w:numFmt w:val="bullet"/>
      <w:lvlText w:val=""/>
      <w:lvlJc w:val="left"/>
      <w:pPr>
        <w:tabs>
          <w:tab w:val="num" w:pos="6480"/>
        </w:tabs>
        <w:ind w:left="6480" w:hanging="360"/>
      </w:pPr>
      <w:rPr>
        <w:rFonts w:ascii="Wingdings" w:hAnsi="Wingdings" w:hint="default"/>
      </w:rPr>
    </w:lvl>
  </w:abstractNum>
  <w:abstractNum w:abstractNumId="8">
    <w:nsid w:val="0E477CCC"/>
    <w:multiLevelType w:val="hybridMultilevel"/>
    <w:tmpl w:val="B75E0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763530F"/>
    <w:multiLevelType w:val="hybridMultilevel"/>
    <w:tmpl w:val="64D24AB6"/>
    <w:lvl w:ilvl="0" w:tplc="A51211AC">
      <w:start w:val="1"/>
      <w:numFmt w:val="bullet"/>
      <w:lvlText w:val=""/>
      <w:lvlJc w:val="left"/>
      <w:pPr>
        <w:tabs>
          <w:tab w:val="num" w:pos="720"/>
        </w:tabs>
        <w:ind w:left="720" w:hanging="360"/>
      </w:pPr>
      <w:rPr>
        <w:rFonts w:ascii="Wingdings" w:hAnsi="Wingdings" w:hint="default"/>
      </w:rPr>
    </w:lvl>
    <w:lvl w:ilvl="1" w:tplc="3714547E">
      <w:start w:val="1"/>
      <w:numFmt w:val="bullet"/>
      <w:lvlText w:val=""/>
      <w:lvlJc w:val="left"/>
      <w:pPr>
        <w:tabs>
          <w:tab w:val="num" w:pos="1440"/>
        </w:tabs>
        <w:ind w:left="1440" w:hanging="360"/>
      </w:pPr>
      <w:rPr>
        <w:rFonts w:ascii="Wingdings" w:hAnsi="Wingdings" w:hint="default"/>
      </w:rPr>
    </w:lvl>
    <w:lvl w:ilvl="2" w:tplc="CC4C173A" w:tentative="1">
      <w:start w:val="1"/>
      <w:numFmt w:val="bullet"/>
      <w:lvlText w:val=""/>
      <w:lvlJc w:val="left"/>
      <w:pPr>
        <w:tabs>
          <w:tab w:val="num" w:pos="2160"/>
        </w:tabs>
        <w:ind w:left="2160" w:hanging="360"/>
      </w:pPr>
      <w:rPr>
        <w:rFonts w:ascii="Wingdings" w:hAnsi="Wingdings" w:hint="default"/>
      </w:rPr>
    </w:lvl>
    <w:lvl w:ilvl="3" w:tplc="94A64492" w:tentative="1">
      <w:start w:val="1"/>
      <w:numFmt w:val="bullet"/>
      <w:lvlText w:val=""/>
      <w:lvlJc w:val="left"/>
      <w:pPr>
        <w:tabs>
          <w:tab w:val="num" w:pos="2880"/>
        </w:tabs>
        <w:ind w:left="2880" w:hanging="360"/>
      </w:pPr>
      <w:rPr>
        <w:rFonts w:ascii="Wingdings" w:hAnsi="Wingdings" w:hint="default"/>
      </w:rPr>
    </w:lvl>
    <w:lvl w:ilvl="4" w:tplc="192AC11C" w:tentative="1">
      <w:start w:val="1"/>
      <w:numFmt w:val="bullet"/>
      <w:lvlText w:val=""/>
      <w:lvlJc w:val="left"/>
      <w:pPr>
        <w:tabs>
          <w:tab w:val="num" w:pos="3600"/>
        </w:tabs>
        <w:ind w:left="3600" w:hanging="360"/>
      </w:pPr>
      <w:rPr>
        <w:rFonts w:ascii="Wingdings" w:hAnsi="Wingdings" w:hint="default"/>
      </w:rPr>
    </w:lvl>
    <w:lvl w:ilvl="5" w:tplc="D2D25622" w:tentative="1">
      <w:start w:val="1"/>
      <w:numFmt w:val="bullet"/>
      <w:lvlText w:val=""/>
      <w:lvlJc w:val="left"/>
      <w:pPr>
        <w:tabs>
          <w:tab w:val="num" w:pos="4320"/>
        </w:tabs>
        <w:ind w:left="4320" w:hanging="360"/>
      </w:pPr>
      <w:rPr>
        <w:rFonts w:ascii="Wingdings" w:hAnsi="Wingdings" w:hint="default"/>
      </w:rPr>
    </w:lvl>
    <w:lvl w:ilvl="6" w:tplc="D174FF6E" w:tentative="1">
      <w:start w:val="1"/>
      <w:numFmt w:val="bullet"/>
      <w:lvlText w:val=""/>
      <w:lvlJc w:val="left"/>
      <w:pPr>
        <w:tabs>
          <w:tab w:val="num" w:pos="5040"/>
        </w:tabs>
        <w:ind w:left="5040" w:hanging="360"/>
      </w:pPr>
      <w:rPr>
        <w:rFonts w:ascii="Wingdings" w:hAnsi="Wingdings" w:hint="default"/>
      </w:rPr>
    </w:lvl>
    <w:lvl w:ilvl="7" w:tplc="B4D6169A" w:tentative="1">
      <w:start w:val="1"/>
      <w:numFmt w:val="bullet"/>
      <w:lvlText w:val=""/>
      <w:lvlJc w:val="left"/>
      <w:pPr>
        <w:tabs>
          <w:tab w:val="num" w:pos="5760"/>
        </w:tabs>
        <w:ind w:left="5760" w:hanging="360"/>
      </w:pPr>
      <w:rPr>
        <w:rFonts w:ascii="Wingdings" w:hAnsi="Wingdings" w:hint="default"/>
      </w:rPr>
    </w:lvl>
    <w:lvl w:ilvl="8" w:tplc="63AEA15E" w:tentative="1">
      <w:start w:val="1"/>
      <w:numFmt w:val="bullet"/>
      <w:lvlText w:val=""/>
      <w:lvlJc w:val="left"/>
      <w:pPr>
        <w:tabs>
          <w:tab w:val="num" w:pos="6480"/>
        </w:tabs>
        <w:ind w:left="6480" w:hanging="360"/>
      </w:pPr>
      <w:rPr>
        <w:rFonts w:ascii="Wingdings" w:hAnsi="Wingdings" w:hint="default"/>
      </w:rPr>
    </w:lvl>
  </w:abstractNum>
  <w:abstractNum w:abstractNumId="10">
    <w:nsid w:val="17844F5C"/>
    <w:multiLevelType w:val="hybridMultilevel"/>
    <w:tmpl w:val="841A5A58"/>
    <w:lvl w:ilvl="0" w:tplc="44AA8E78">
      <w:start w:val="1"/>
      <w:numFmt w:val="bullet"/>
      <w:lvlText w:val=""/>
      <w:lvlJc w:val="left"/>
      <w:pPr>
        <w:tabs>
          <w:tab w:val="num" w:pos="720"/>
        </w:tabs>
        <w:ind w:left="720" w:hanging="360"/>
      </w:pPr>
      <w:rPr>
        <w:rFonts w:ascii="Wingdings" w:hAnsi="Wingdings" w:hint="default"/>
      </w:rPr>
    </w:lvl>
    <w:lvl w:ilvl="1" w:tplc="34DC5B2E" w:tentative="1">
      <w:start w:val="1"/>
      <w:numFmt w:val="bullet"/>
      <w:lvlText w:val=""/>
      <w:lvlJc w:val="left"/>
      <w:pPr>
        <w:tabs>
          <w:tab w:val="num" w:pos="1440"/>
        </w:tabs>
        <w:ind w:left="1440" w:hanging="360"/>
      </w:pPr>
      <w:rPr>
        <w:rFonts w:ascii="Wingdings" w:hAnsi="Wingdings" w:hint="default"/>
      </w:rPr>
    </w:lvl>
    <w:lvl w:ilvl="2" w:tplc="80DA8C3C" w:tentative="1">
      <w:start w:val="1"/>
      <w:numFmt w:val="bullet"/>
      <w:lvlText w:val=""/>
      <w:lvlJc w:val="left"/>
      <w:pPr>
        <w:tabs>
          <w:tab w:val="num" w:pos="2160"/>
        </w:tabs>
        <w:ind w:left="2160" w:hanging="360"/>
      </w:pPr>
      <w:rPr>
        <w:rFonts w:ascii="Wingdings" w:hAnsi="Wingdings" w:hint="default"/>
      </w:rPr>
    </w:lvl>
    <w:lvl w:ilvl="3" w:tplc="3CA26880" w:tentative="1">
      <w:start w:val="1"/>
      <w:numFmt w:val="bullet"/>
      <w:lvlText w:val=""/>
      <w:lvlJc w:val="left"/>
      <w:pPr>
        <w:tabs>
          <w:tab w:val="num" w:pos="2880"/>
        </w:tabs>
        <w:ind w:left="2880" w:hanging="360"/>
      </w:pPr>
      <w:rPr>
        <w:rFonts w:ascii="Wingdings" w:hAnsi="Wingdings" w:hint="default"/>
      </w:rPr>
    </w:lvl>
    <w:lvl w:ilvl="4" w:tplc="6E1CB9F4" w:tentative="1">
      <w:start w:val="1"/>
      <w:numFmt w:val="bullet"/>
      <w:lvlText w:val=""/>
      <w:lvlJc w:val="left"/>
      <w:pPr>
        <w:tabs>
          <w:tab w:val="num" w:pos="3600"/>
        </w:tabs>
        <w:ind w:left="3600" w:hanging="360"/>
      </w:pPr>
      <w:rPr>
        <w:rFonts w:ascii="Wingdings" w:hAnsi="Wingdings" w:hint="default"/>
      </w:rPr>
    </w:lvl>
    <w:lvl w:ilvl="5" w:tplc="3B64EE36" w:tentative="1">
      <w:start w:val="1"/>
      <w:numFmt w:val="bullet"/>
      <w:lvlText w:val=""/>
      <w:lvlJc w:val="left"/>
      <w:pPr>
        <w:tabs>
          <w:tab w:val="num" w:pos="4320"/>
        </w:tabs>
        <w:ind w:left="4320" w:hanging="360"/>
      </w:pPr>
      <w:rPr>
        <w:rFonts w:ascii="Wingdings" w:hAnsi="Wingdings" w:hint="default"/>
      </w:rPr>
    </w:lvl>
    <w:lvl w:ilvl="6" w:tplc="46440BFA" w:tentative="1">
      <w:start w:val="1"/>
      <w:numFmt w:val="bullet"/>
      <w:lvlText w:val=""/>
      <w:lvlJc w:val="left"/>
      <w:pPr>
        <w:tabs>
          <w:tab w:val="num" w:pos="5040"/>
        </w:tabs>
        <w:ind w:left="5040" w:hanging="360"/>
      </w:pPr>
      <w:rPr>
        <w:rFonts w:ascii="Wingdings" w:hAnsi="Wingdings" w:hint="default"/>
      </w:rPr>
    </w:lvl>
    <w:lvl w:ilvl="7" w:tplc="BE5A0328" w:tentative="1">
      <w:start w:val="1"/>
      <w:numFmt w:val="bullet"/>
      <w:lvlText w:val=""/>
      <w:lvlJc w:val="left"/>
      <w:pPr>
        <w:tabs>
          <w:tab w:val="num" w:pos="5760"/>
        </w:tabs>
        <w:ind w:left="5760" w:hanging="360"/>
      </w:pPr>
      <w:rPr>
        <w:rFonts w:ascii="Wingdings" w:hAnsi="Wingdings" w:hint="default"/>
      </w:rPr>
    </w:lvl>
    <w:lvl w:ilvl="8" w:tplc="80BADA54" w:tentative="1">
      <w:start w:val="1"/>
      <w:numFmt w:val="bullet"/>
      <w:lvlText w:val=""/>
      <w:lvlJc w:val="left"/>
      <w:pPr>
        <w:tabs>
          <w:tab w:val="num" w:pos="6480"/>
        </w:tabs>
        <w:ind w:left="6480" w:hanging="360"/>
      </w:pPr>
      <w:rPr>
        <w:rFonts w:ascii="Wingdings" w:hAnsi="Wingdings" w:hint="default"/>
      </w:rPr>
    </w:lvl>
  </w:abstractNum>
  <w:abstractNum w:abstractNumId="11">
    <w:nsid w:val="178F7F32"/>
    <w:multiLevelType w:val="hybridMultilevel"/>
    <w:tmpl w:val="2ED4C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EEC0C70"/>
    <w:multiLevelType w:val="hybridMultilevel"/>
    <w:tmpl w:val="C9F65E2A"/>
    <w:lvl w:ilvl="0" w:tplc="C8C4873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1A14E0C"/>
    <w:multiLevelType w:val="hybridMultilevel"/>
    <w:tmpl w:val="EC56207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nsid w:val="31193E17"/>
    <w:multiLevelType w:val="hybridMultilevel"/>
    <w:tmpl w:val="6EA2D1B4"/>
    <w:lvl w:ilvl="0" w:tplc="9F84F462">
      <w:start w:val="1"/>
      <w:numFmt w:val="decimal"/>
      <w:lvlText w:val="%1."/>
      <w:lvlJc w:val="left"/>
      <w:pPr>
        <w:tabs>
          <w:tab w:val="num" w:pos="-351"/>
        </w:tabs>
        <w:ind w:left="-351" w:hanging="360"/>
      </w:pPr>
      <w:rPr>
        <w:rFonts w:cs="Times New Roman"/>
        <w:sz w:val="22"/>
        <w:szCs w:val="22"/>
      </w:rPr>
    </w:lvl>
    <w:lvl w:ilvl="1" w:tplc="0C0A0019">
      <w:start w:val="1"/>
      <w:numFmt w:val="lowerLetter"/>
      <w:lvlText w:val="%2."/>
      <w:lvlJc w:val="left"/>
      <w:pPr>
        <w:tabs>
          <w:tab w:val="num" w:pos="369"/>
        </w:tabs>
        <w:ind w:left="369" w:hanging="360"/>
      </w:pPr>
      <w:rPr>
        <w:rFonts w:cs="Times New Roman"/>
      </w:rPr>
    </w:lvl>
    <w:lvl w:ilvl="2" w:tplc="44CEF8C2">
      <w:numFmt w:val="bullet"/>
      <w:lvlText w:val="-"/>
      <w:lvlJc w:val="left"/>
      <w:pPr>
        <w:tabs>
          <w:tab w:val="num" w:pos="1269"/>
        </w:tabs>
        <w:ind w:left="1269" w:hanging="360"/>
      </w:pPr>
      <w:rPr>
        <w:rFonts w:ascii="Arial" w:eastAsia="Times New Roman" w:hAnsi="Arial" w:hint="default"/>
      </w:rPr>
    </w:lvl>
    <w:lvl w:ilvl="3" w:tplc="0C0A0001">
      <w:start w:val="1"/>
      <w:numFmt w:val="bullet"/>
      <w:lvlText w:val=""/>
      <w:lvlJc w:val="left"/>
      <w:pPr>
        <w:tabs>
          <w:tab w:val="num" w:pos="1809"/>
        </w:tabs>
        <w:ind w:left="1809" w:hanging="360"/>
      </w:pPr>
      <w:rPr>
        <w:rFonts w:ascii="Symbol" w:hAnsi="Symbol" w:hint="default"/>
      </w:rPr>
    </w:lvl>
    <w:lvl w:ilvl="4" w:tplc="0C0A0019" w:tentative="1">
      <w:start w:val="1"/>
      <w:numFmt w:val="lowerLetter"/>
      <w:lvlText w:val="%5."/>
      <w:lvlJc w:val="left"/>
      <w:pPr>
        <w:tabs>
          <w:tab w:val="num" w:pos="2529"/>
        </w:tabs>
        <w:ind w:left="2529" w:hanging="360"/>
      </w:pPr>
      <w:rPr>
        <w:rFonts w:cs="Times New Roman"/>
      </w:rPr>
    </w:lvl>
    <w:lvl w:ilvl="5" w:tplc="0C0A001B" w:tentative="1">
      <w:start w:val="1"/>
      <w:numFmt w:val="lowerRoman"/>
      <w:lvlText w:val="%6."/>
      <w:lvlJc w:val="right"/>
      <w:pPr>
        <w:tabs>
          <w:tab w:val="num" w:pos="3249"/>
        </w:tabs>
        <w:ind w:left="3249" w:hanging="180"/>
      </w:pPr>
      <w:rPr>
        <w:rFonts w:cs="Times New Roman"/>
      </w:rPr>
    </w:lvl>
    <w:lvl w:ilvl="6" w:tplc="0C0A000F" w:tentative="1">
      <w:start w:val="1"/>
      <w:numFmt w:val="decimal"/>
      <w:lvlText w:val="%7."/>
      <w:lvlJc w:val="left"/>
      <w:pPr>
        <w:tabs>
          <w:tab w:val="num" w:pos="3969"/>
        </w:tabs>
        <w:ind w:left="3969" w:hanging="360"/>
      </w:pPr>
      <w:rPr>
        <w:rFonts w:cs="Times New Roman"/>
      </w:rPr>
    </w:lvl>
    <w:lvl w:ilvl="7" w:tplc="0C0A0019" w:tentative="1">
      <w:start w:val="1"/>
      <w:numFmt w:val="lowerLetter"/>
      <w:lvlText w:val="%8."/>
      <w:lvlJc w:val="left"/>
      <w:pPr>
        <w:tabs>
          <w:tab w:val="num" w:pos="4689"/>
        </w:tabs>
        <w:ind w:left="4689" w:hanging="360"/>
      </w:pPr>
      <w:rPr>
        <w:rFonts w:cs="Times New Roman"/>
      </w:rPr>
    </w:lvl>
    <w:lvl w:ilvl="8" w:tplc="0C0A001B" w:tentative="1">
      <w:start w:val="1"/>
      <w:numFmt w:val="lowerRoman"/>
      <w:lvlText w:val="%9."/>
      <w:lvlJc w:val="right"/>
      <w:pPr>
        <w:tabs>
          <w:tab w:val="num" w:pos="5409"/>
        </w:tabs>
        <w:ind w:left="5409" w:hanging="180"/>
      </w:pPr>
      <w:rPr>
        <w:rFonts w:cs="Times New Roman"/>
      </w:rPr>
    </w:lvl>
  </w:abstractNum>
  <w:abstractNum w:abstractNumId="15">
    <w:nsid w:val="35681B23"/>
    <w:multiLevelType w:val="hybridMultilevel"/>
    <w:tmpl w:val="AC76D5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6A566F"/>
    <w:multiLevelType w:val="hybridMultilevel"/>
    <w:tmpl w:val="30FEF9CE"/>
    <w:lvl w:ilvl="0" w:tplc="EDBA9C2C">
      <w:start w:val="1"/>
      <w:numFmt w:val="bullet"/>
      <w:lvlText w:val=""/>
      <w:lvlJc w:val="left"/>
      <w:pPr>
        <w:tabs>
          <w:tab w:val="num" w:pos="720"/>
        </w:tabs>
        <w:ind w:left="720" w:hanging="360"/>
      </w:pPr>
      <w:rPr>
        <w:rFonts w:ascii="Wingdings" w:hAnsi="Wingdings" w:hint="default"/>
      </w:rPr>
    </w:lvl>
    <w:lvl w:ilvl="1" w:tplc="DADE2A3A" w:tentative="1">
      <w:start w:val="1"/>
      <w:numFmt w:val="bullet"/>
      <w:lvlText w:val=""/>
      <w:lvlJc w:val="left"/>
      <w:pPr>
        <w:tabs>
          <w:tab w:val="num" w:pos="1440"/>
        </w:tabs>
        <w:ind w:left="1440" w:hanging="360"/>
      </w:pPr>
      <w:rPr>
        <w:rFonts w:ascii="Wingdings" w:hAnsi="Wingdings" w:hint="default"/>
      </w:rPr>
    </w:lvl>
    <w:lvl w:ilvl="2" w:tplc="48A41D58" w:tentative="1">
      <w:start w:val="1"/>
      <w:numFmt w:val="bullet"/>
      <w:lvlText w:val=""/>
      <w:lvlJc w:val="left"/>
      <w:pPr>
        <w:tabs>
          <w:tab w:val="num" w:pos="2160"/>
        </w:tabs>
        <w:ind w:left="2160" w:hanging="360"/>
      </w:pPr>
      <w:rPr>
        <w:rFonts w:ascii="Wingdings" w:hAnsi="Wingdings" w:hint="default"/>
      </w:rPr>
    </w:lvl>
    <w:lvl w:ilvl="3" w:tplc="07BCF4B2" w:tentative="1">
      <w:start w:val="1"/>
      <w:numFmt w:val="bullet"/>
      <w:lvlText w:val=""/>
      <w:lvlJc w:val="left"/>
      <w:pPr>
        <w:tabs>
          <w:tab w:val="num" w:pos="2880"/>
        </w:tabs>
        <w:ind w:left="2880" w:hanging="360"/>
      </w:pPr>
      <w:rPr>
        <w:rFonts w:ascii="Wingdings" w:hAnsi="Wingdings" w:hint="default"/>
      </w:rPr>
    </w:lvl>
    <w:lvl w:ilvl="4" w:tplc="E53AA0F8" w:tentative="1">
      <w:start w:val="1"/>
      <w:numFmt w:val="bullet"/>
      <w:lvlText w:val=""/>
      <w:lvlJc w:val="left"/>
      <w:pPr>
        <w:tabs>
          <w:tab w:val="num" w:pos="3600"/>
        </w:tabs>
        <w:ind w:left="3600" w:hanging="360"/>
      </w:pPr>
      <w:rPr>
        <w:rFonts w:ascii="Wingdings" w:hAnsi="Wingdings" w:hint="default"/>
      </w:rPr>
    </w:lvl>
    <w:lvl w:ilvl="5" w:tplc="CEEE3636" w:tentative="1">
      <w:start w:val="1"/>
      <w:numFmt w:val="bullet"/>
      <w:lvlText w:val=""/>
      <w:lvlJc w:val="left"/>
      <w:pPr>
        <w:tabs>
          <w:tab w:val="num" w:pos="4320"/>
        </w:tabs>
        <w:ind w:left="4320" w:hanging="360"/>
      </w:pPr>
      <w:rPr>
        <w:rFonts w:ascii="Wingdings" w:hAnsi="Wingdings" w:hint="default"/>
      </w:rPr>
    </w:lvl>
    <w:lvl w:ilvl="6" w:tplc="1E64436C" w:tentative="1">
      <w:start w:val="1"/>
      <w:numFmt w:val="bullet"/>
      <w:lvlText w:val=""/>
      <w:lvlJc w:val="left"/>
      <w:pPr>
        <w:tabs>
          <w:tab w:val="num" w:pos="5040"/>
        </w:tabs>
        <w:ind w:left="5040" w:hanging="360"/>
      </w:pPr>
      <w:rPr>
        <w:rFonts w:ascii="Wingdings" w:hAnsi="Wingdings" w:hint="default"/>
      </w:rPr>
    </w:lvl>
    <w:lvl w:ilvl="7" w:tplc="0FF6A954" w:tentative="1">
      <w:start w:val="1"/>
      <w:numFmt w:val="bullet"/>
      <w:lvlText w:val=""/>
      <w:lvlJc w:val="left"/>
      <w:pPr>
        <w:tabs>
          <w:tab w:val="num" w:pos="5760"/>
        </w:tabs>
        <w:ind w:left="5760" w:hanging="360"/>
      </w:pPr>
      <w:rPr>
        <w:rFonts w:ascii="Wingdings" w:hAnsi="Wingdings" w:hint="default"/>
      </w:rPr>
    </w:lvl>
    <w:lvl w:ilvl="8" w:tplc="6D0E0F4A" w:tentative="1">
      <w:start w:val="1"/>
      <w:numFmt w:val="bullet"/>
      <w:lvlText w:val=""/>
      <w:lvlJc w:val="left"/>
      <w:pPr>
        <w:tabs>
          <w:tab w:val="num" w:pos="6480"/>
        </w:tabs>
        <w:ind w:left="6480" w:hanging="360"/>
      </w:pPr>
      <w:rPr>
        <w:rFonts w:ascii="Wingdings" w:hAnsi="Wingdings" w:hint="default"/>
      </w:rPr>
    </w:lvl>
  </w:abstractNum>
  <w:abstractNum w:abstractNumId="17">
    <w:nsid w:val="3EF56EC8"/>
    <w:multiLevelType w:val="hybridMultilevel"/>
    <w:tmpl w:val="833C3E7A"/>
    <w:lvl w:ilvl="0" w:tplc="3B6AD466">
      <w:start w:val="1"/>
      <w:numFmt w:val="bullet"/>
      <w:lvlText w:val="–"/>
      <w:lvlJc w:val="left"/>
      <w:pPr>
        <w:tabs>
          <w:tab w:val="num" w:pos="720"/>
        </w:tabs>
        <w:ind w:left="720" w:hanging="360"/>
      </w:pPr>
      <w:rPr>
        <w:rFonts w:ascii="Times New Roman" w:hAnsi="Times New Roman" w:hint="default"/>
      </w:rPr>
    </w:lvl>
    <w:lvl w:ilvl="1" w:tplc="E1760FEE" w:tentative="1">
      <w:start w:val="1"/>
      <w:numFmt w:val="bullet"/>
      <w:lvlText w:val="–"/>
      <w:lvlJc w:val="left"/>
      <w:pPr>
        <w:tabs>
          <w:tab w:val="num" w:pos="1440"/>
        </w:tabs>
        <w:ind w:left="1440" w:hanging="360"/>
      </w:pPr>
      <w:rPr>
        <w:rFonts w:ascii="Times New Roman" w:hAnsi="Times New Roman" w:hint="default"/>
      </w:rPr>
    </w:lvl>
    <w:lvl w:ilvl="2" w:tplc="A22CF1C8" w:tentative="1">
      <w:start w:val="1"/>
      <w:numFmt w:val="bullet"/>
      <w:lvlText w:val="–"/>
      <w:lvlJc w:val="left"/>
      <w:pPr>
        <w:tabs>
          <w:tab w:val="num" w:pos="2160"/>
        </w:tabs>
        <w:ind w:left="2160" w:hanging="360"/>
      </w:pPr>
      <w:rPr>
        <w:rFonts w:ascii="Times New Roman" w:hAnsi="Times New Roman" w:hint="default"/>
      </w:rPr>
    </w:lvl>
    <w:lvl w:ilvl="3" w:tplc="07B86474" w:tentative="1">
      <w:start w:val="1"/>
      <w:numFmt w:val="bullet"/>
      <w:lvlText w:val="–"/>
      <w:lvlJc w:val="left"/>
      <w:pPr>
        <w:tabs>
          <w:tab w:val="num" w:pos="2880"/>
        </w:tabs>
        <w:ind w:left="2880" w:hanging="360"/>
      </w:pPr>
      <w:rPr>
        <w:rFonts w:ascii="Times New Roman" w:hAnsi="Times New Roman" w:hint="default"/>
      </w:rPr>
    </w:lvl>
    <w:lvl w:ilvl="4" w:tplc="43A46350" w:tentative="1">
      <w:start w:val="1"/>
      <w:numFmt w:val="bullet"/>
      <w:lvlText w:val="–"/>
      <w:lvlJc w:val="left"/>
      <w:pPr>
        <w:tabs>
          <w:tab w:val="num" w:pos="3600"/>
        </w:tabs>
        <w:ind w:left="3600" w:hanging="360"/>
      </w:pPr>
      <w:rPr>
        <w:rFonts w:ascii="Times New Roman" w:hAnsi="Times New Roman" w:hint="default"/>
      </w:rPr>
    </w:lvl>
    <w:lvl w:ilvl="5" w:tplc="8C4CE06E" w:tentative="1">
      <w:start w:val="1"/>
      <w:numFmt w:val="bullet"/>
      <w:lvlText w:val="–"/>
      <w:lvlJc w:val="left"/>
      <w:pPr>
        <w:tabs>
          <w:tab w:val="num" w:pos="4320"/>
        </w:tabs>
        <w:ind w:left="4320" w:hanging="360"/>
      </w:pPr>
      <w:rPr>
        <w:rFonts w:ascii="Times New Roman" w:hAnsi="Times New Roman" w:hint="default"/>
      </w:rPr>
    </w:lvl>
    <w:lvl w:ilvl="6" w:tplc="8D90759C" w:tentative="1">
      <w:start w:val="1"/>
      <w:numFmt w:val="bullet"/>
      <w:lvlText w:val="–"/>
      <w:lvlJc w:val="left"/>
      <w:pPr>
        <w:tabs>
          <w:tab w:val="num" w:pos="5040"/>
        </w:tabs>
        <w:ind w:left="5040" w:hanging="360"/>
      </w:pPr>
      <w:rPr>
        <w:rFonts w:ascii="Times New Roman" w:hAnsi="Times New Roman" w:hint="default"/>
      </w:rPr>
    </w:lvl>
    <w:lvl w:ilvl="7" w:tplc="5BAAF57A" w:tentative="1">
      <w:start w:val="1"/>
      <w:numFmt w:val="bullet"/>
      <w:lvlText w:val="–"/>
      <w:lvlJc w:val="left"/>
      <w:pPr>
        <w:tabs>
          <w:tab w:val="num" w:pos="5760"/>
        </w:tabs>
        <w:ind w:left="5760" w:hanging="360"/>
      </w:pPr>
      <w:rPr>
        <w:rFonts w:ascii="Times New Roman" w:hAnsi="Times New Roman" w:hint="default"/>
      </w:rPr>
    </w:lvl>
    <w:lvl w:ilvl="8" w:tplc="FAEA97C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CE4424"/>
    <w:multiLevelType w:val="hybridMultilevel"/>
    <w:tmpl w:val="69F0E693"/>
    <w:lvl w:ilvl="0" w:tplc="FFFFFFFF">
      <w:start w:val="1"/>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44077EE6"/>
    <w:multiLevelType w:val="hybridMultilevel"/>
    <w:tmpl w:val="43E4D60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46B71A34"/>
    <w:multiLevelType w:val="hybridMultilevel"/>
    <w:tmpl w:val="02944C8C"/>
    <w:lvl w:ilvl="0" w:tplc="1BC6C594">
      <w:start w:val="1"/>
      <w:numFmt w:val="bullet"/>
      <w:lvlText w:val=""/>
      <w:lvlJc w:val="left"/>
      <w:pPr>
        <w:tabs>
          <w:tab w:val="num" w:pos="720"/>
        </w:tabs>
        <w:ind w:left="720" w:hanging="360"/>
      </w:pPr>
      <w:rPr>
        <w:rFonts w:ascii="Wingdings" w:hAnsi="Wingdings" w:hint="default"/>
      </w:rPr>
    </w:lvl>
    <w:lvl w:ilvl="1" w:tplc="5336961C" w:tentative="1">
      <w:start w:val="1"/>
      <w:numFmt w:val="bullet"/>
      <w:lvlText w:val=""/>
      <w:lvlJc w:val="left"/>
      <w:pPr>
        <w:tabs>
          <w:tab w:val="num" w:pos="1440"/>
        </w:tabs>
        <w:ind w:left="1440" w:hanging="360"/>
      </w:pPr>
      <w:rPr>
        <w:rFonts w:ascii="Wingdings" w:hAnsi="Wingdings" w:hint="default"/>
      </w:rPr>
    </w:lvl>
    <w:lvl w:ilvl="2" w:tplc="53F2BD24" w:tentative="1">
      <w:start w:val="1"/>
      <w:numFmt w:val="bullet"/>
      <w:lvlText w:val=""/>
      <w:lvlJc w:val="left"/>
      <w:pPr>
        <w:tabs>
          <w:tab w:val="num" w:pos="2160"/>
        </w:tabs>
        <w:ind w:left="2160" w:hanging="360"/>
      </w:pPr>
      <w:rPr>
        <w:rFonts w:ascii="Wingdings" w:hAnsi="Wingdings" w:hint="default"/>
      </w:rPr>
    </w:lvl>
    <w:lvl w:ilvl="3" w:tplc="C73248B6" w:tentative="1">
      <w:start w:val="1"/>
      <w:numFmt w:val="bullet"/>
      <w:lvlText w:val=""/>
      <w:lvlJc w:val="left"/>
      <w:pPr>
        <w:tabs>
          <w:tab w:val="num" w:pos="2880"/>
        </w:tabs>
        <w:ind w:left="2880" w:hanging="360"/>
      </w:pPr>
      <w:rPr>
        <w:rFonts w:ascii="Wingdings" w:hAnsi="Wingdings" w:hint="default"/>
      </w:rPr>
    </w:lvl>
    <w:lvl w:ilvl="4" w:tplc="F266D456" w:tentative="1">
      <w:start w:val="1"/>
      <w:numFmt w:val="bullet"/>
      <w:lvlText w:val=""/>
      <w:lvlJc w:val="left"/>
      <w:pPr>
        <w:tabs>
          <w:tab w:val="num" w:pos="3600"/>
        </w:tabs>
        <w:ind w:left="3600" w:hanging="360"/>
      </w:pPr>
      <w:rPr>
        <w:rFonts w:ascii="Wingdings" w:hAnsi="Wingdings" w:hint="default"/>
      </w:rPr>
    </w:lvl>
    <w:lvl w:ilvl="5" w:tplc="63AACB62" w:tentative="1">
      <w:start w:val="1"/>
      <w:numFmt w:val="bullet"/>
      <w:lvlText w:val=""/>
      <w:lvlJc w:val="left"/>
      <w:pPr>
        <w:tabs>
          <w:tab w:val="num" w:pos="4320"/>
        </w:tabs>
        <w:ind w:left="4320" w:hanging="360"/>
      </w:pPr>
      <w:rPr>
        <w:rFonts w:ascii="Wingdings" w:hAnsi="Wingdings" w:hint="default"/>
      </w:rPr>
    </w:lvl>
    <w:lvl w:ilvl="6" w:tplc="20026AA0" w:tentative="1">
      <w:start w:val="1"/>
      <w:numFmt w:val="bullet"/>
      <w:lvlText w:val=""/>
      <w:lvlJc w:val="left"/>
      <w:pPr>
        <w:tabs>
          <w:tab w:val="num" w:pos="5040"/>
        </w:tabs>
        <w:ind w:left="5040" w:hanging="360"/>
      </w:pPr>
      <w:rPr>
        <w:rFonts w:ascii="Wingdings" w:hAnsi="Wingdings" w:hint="default"/>
      </w:rPr>
    </w:lvl>
    <w:lvl w:ilvl="7" w:tplc="F47A76D8" w:tentative="1">
      <w:start w:val="1"/>
      <w:numFmt w:val="bullet"/>
      <w:lvlText w:val=""/>
      <w:lvlJc w:val="left"/>
      <w:pPr>
        <w:tabs>
          <w:tab w:val="num" w:pos="5760"/>
        </w:tabs>
        <w:ind w:left="5760" w:hanging="360"/>
      </w:pPr>
      <w:rPr>
        <w:rFonts w:ascii="Wingdings" w:hAnsi="Wingdings" w:hint="default"/>
      </w:rPr>
    </w:lvl>
    <w:lvl w:ilvl="8" w:tplc="D44265D8" w:tentative="1">
      <w:start w:val="1"/>
      <w:numFmt w:val="bullet"/>
      <w:lvlText w:val=""/>
      <w:lvlJc w:val="left"/>
      <w:pPr>
        <w:tabs>
          <w:tab w:val="num" w:pos="6480"/>
        </w:tabs>
        <w:ind w:left="6480" w:hanging="360"/>
      </w:pPr>
      <w:rPr>
        <w:rFonts w:ascii="Wingdings" w:hAnsi="Wingdings" w:hint="default"/>
      </w:rPr>
    </w:lvl>
  </w:abstractNum>
  <w:abstractNum w:abstractNumId="21">
    <w:nsid w:val="48396B4A"/>
    <w:multiLevelType w:val="hybridMultilevel"/>
    <w:tmpl w:val="7A6E5824"/>
    <w:lvl w:ilvl="0" w:tplc="0C0A000F">
      <w:start w:val="1"/>
      <w:numFmt w:val="decimal"/>
      <w:pStyle w:val="Listaconvietas4"/>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44CEF8C2">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nsid w:val="49311470"/>
    <w:multiLevelType w:val="hybridMultilevel"/>
    <w:tmpl w:val="6E8ED0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AEC0416"/>
    <w:multiLevelType w:val="hybridMultilevel"/>
    <w:tmpl w:val="FB163FF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4E1F35C7"/>
    <w:multiLevelType w:val="hybridMultilevel"/>
    <w:tmpl w:val="B464FFB8"/>
    <w:lvl w:ilvl="0" w:tplc="0324CCDA">
      <w:start w:val="1"/>
      <w:numFmt w:val="bullet"/>
      <w:lvlText w:val=""/>
      <w:lvlJc w:val="left"/>
      <w:pPr>
        <w:tabs>
          <w:tab w:val="num" w:pos="720"/>
        </w:tabs>
        <w:ind w:left="720" w:hanging="360"/>
      </w:pPr>
      <w:rPr>
        <w:rFonts w:ascii="Wingdings" w:hAnsi="Wingdings" w:hint="default"/>
      </w:rPr>
    </w:lvl>
    <w:lvl w:ilvl="1" w:tplc="630068B4" w:tentative="1">
      <w:start w:val="1"/>
      <w:numFmt w:val="bullet"/>
      <w:lvlText w:val=""/>
      <w:lvlJc w:val="left"/>
      <w:pPr>
        <w:tabs>
          <w:tab w:val="num" w:pos="1440"/>
        </w:tabs>
        <w:ind w:left="1440" w:hanging="360"/>
      </w:pPr>
      <w:rPr>
        <w:rFonts w:ascii="Wingdings" w:hAnsi="Wingdings" w:hint="default"/>
      </w:rPr>
    </w:lvl>
    <w:lvl w:ilvl="2" w:tplc="3F343132" w:tentative="1">
      <w:start w:val="1"/>
      <w:numFmt w:val="bullet"/>
      <w:lvlText w:val=""/>
      <w:lvlJc w:val="left"/>
      <w:pPr>
        <w:tabs>
          <w:tab w:val="num" w:pos="2160"/>
        </w:tabs>
        <w:ind w:left="2160" w:hanging="360"/>
      </w:pPr>
      <w:rPr>
        <w:rFonts w:ascii="Wingdings" w:hAnsi="Wingdings" w:hint="default"/>
      </w:rPr>
    </w:lvl>
    <w:lvl w:ilvl="3" w:tplc="B81EFDA0" w:tentative="1">
      <w:start w:val="1"/>
      <w:numFmt w:val="bullet"/>
      <w:lvlText w:val=""/>
      <w:lvlJc w:val="left"/>
      <w:pPr>
        <w:tabs>
          <w:tab w:val="num" w:pos="2880"/>
        </w:tabs>
        <w:ind w:left="2880" w:hanging="360"/>
      </w:pPr>
      <w:rPr>
        <w:rFonts w:ascii="Wingdings" w:hAnsi="Wingdings" w:hint="default"/>
      </w:rPr>
    </w:lvl>
    <w:lvl w:ilvl="4" w:tplc="8206C420" w:tentative="1">
      <w:start w:val="1"/>
      <w:numFmt w:val="bullet"/>
      <w:lvlText w:val=""/>
      <w:lvlJc w:val="left"/>
      <w:pPr>
        <w:tabs>
          <w:tab w:val="num" w:pos="3600"/>
        </w:tabs>
        <w:ind w:left="3600" w:hanging="360"/>
      </w:pPr>
      <w:rPr>
        <w:rFonts w:ascii="Wingdings" w:hAnsi="Wingdings" w:hint="default"/>
      </w:rPr>
    </w:lvl>
    <w:lvl w:ilvl="5" w:tplc="7A12A0C4" w:tentative="1">
      <w:start w:val="1"/>
      <w:numFmt w:val="bullet"/>
      <w:lvlText w:val=""/>
      <w:lvlJc w:val="left"/>
      <w:pPr>
        <w:tabs>
          <w:tab w:val="num" w:pos="4320"/>
        </w:tabs>
        <w:ind w:left="4320" w:hanging="360"/>
      </w:pPr>
      <w:rPr>
        <w:rFonts w:ascii="Wingdings" w:hAnsi="Wingdings" w:hint="default"/>
      </w:rPr>
    </w:lvl>
    <w:lvl w:ilvl="6" w:tplc="E9BA3ED6" w:tentative="1">
      <w:start w:val="1"/>
      <w:numFmt w:val="bullet"/>
      <w:lvlText w:val=""/>
      <w:lvlJc w:val="left"/>
      <w:pPr>
        <w:tabs>
          <w:tab w:val="num" w:pos="5040"/>
        </w:tabs>
        <w:ind w:left="5040" w:hanging="360"/>
      </w:pPr>
      <w:rPr>
        <w:rFonts w:ascii="Wingdings" w:hAnsi="Wingdings" w:hint="default"/>
      </w:rPr>
    </w:lvl>
    <w:lvl w:ilvl="7" w:tplc="E7A09788" w:tentative="1">
      <w:start w:val="1"/>
      <w:numFmt w:val="bullet"/>
      <w:lvlText w:val=""/>
      <w:lvlJc w:val="left"/>
      <w:pPr>
        <w:tabs>
          <w:tab w:val="num" w:pos="5760"/>
        </w:tabs>
        <w:ind w:left="5760" w:hanging="360"/>
      </w:pPr>
      <w:rPr>
        <w:rFonts w:ascii="Wingdings" w:hAnsi="Wingdings" w:hint="default"/>
      </w:rPr>
    </w:lvl>
    <w:lvl w:ilvl="8" w:tplc="AE7EB3AA" w:tentative="1">
      <w:start w:val="1"/>
      <w:numFmt w:val="bullet"/>
      <w:lvlText w:val=""/>
      <w:lvlJc w:val="left"/>
      <w:pPr>
        <w:tabs>
          <w:tab w:val="num" w:pos="6480"/>
        </w:tabs>
        <w:ind w:left="6480" w:hanging="360"/>
      </w:pPr>
      <w:rPr>
        <w:rFonts w:ascii="Wingdings" w:hAnsi="Wingdings" w:hint="default"/>
      </w:rPr>
    </w:lvl>
  </w:abstractNum>
  <w:abstractNum w:abstractNumId="25">
    <w:nsid w:val="4F7A3CC6"/>
    <w:multiLevelType w:val="hybridMultilevel"/>
    <w:tmpl w:val="52EED7E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52943290"/>
    <w:multiLevelType w:val="hybridMultilevel"/>
    <w:tmpl w:val="E612BD20"/>
    <w:lvl w:ilvl="0" w:tplc="209089A8">
      <w:start w:val="1"/>
      <w:numFmt w:val="bullet"/>
      <w:lvlText w:val="."/>
      <w:lvlJc w:val="left"/>
      <w:pPr>
        <w:tabs>
          <w:tab w:val="num" w:pos="720"/>
        </w:tabs>
        <w:ind w:left="720" w:hanging="360"/>
      </w:pPr>
      <w:rPr>
        <w:rFonts w:ascii="Trebuchet MS" w:hAnsi="Trebuchet MS" w:hint="default"/>
      </w:rPr>
    </w:lvl>
    <w:lvl w:ilvl="1" w:tplc="85EC4E24" w:tentative="1">
      <w:start w:val="1"/>
      <w:numFmt w:val="bullet"/>
      <w:lvlText w:val="."/>
      <w:lvlJc w:val="left"/>
      <w:pPr>
        <w:tabs>
          <w:tab w:val="num" w:pos="1440"/>
        </w:tabs>
        <w:ind w:left="1440" w:hanging="360"/>
      </w:pPr>
      <w:rPr>
        <w:rFonts w:ascii="Trebuchet MS" w:hAnsi="Trebuchet MS" w:hint="default"/>
      </w:rPr>
    </w:lvl>
    <w:lvl w:ilvl="2" w:tplc="37C4ED0E" w:tentative="1">
      <w:start w:val="1"/>
      <w:numFmt w:val="bullet"/>
      <w:lvlText w:val="."/>
      <w:lvlJc w:val="left"/>
      <w:pPr>
        <w:tabs>
          <w:tab w:val="num" w:pos="2160"/>
        </w:tabs>
        <w:ind w:left="2160" w:hanging="360"/>
      </w:pPr>
      <w:rPr>
        <w:rFonts w:ascii="Trebuchet MS" w:hAnsi="Trebuchet MS" w:hint="default"/>
      </w:rPr>
    </w:lvl>
    <w:lvl w:ilvl="3" w:tplc="C1126362" w:tentative="1">
      <w:start w:val="1"/>
      <w:numFmt w:val="bullet"/>
      <w:lvlText w:val="."/>
      <w:lvlJc w:val="left"/>
      <w:pPr>
        <w:tabs>
          <w:tab w:val="num" w:pos="2880"/>
        </w:tabs>
        <w:ind w:left="2880" w:hanging="360"/>
      </w:pPr>
      <w:rPr>
        <w:rFonts w:ascii="Trebuchet MS" w:hAnsi="Trebuchet MS" w:hint="default"/>
      </w:rPr>
    </w:lvl>
    <w:lvl w:ilvl="4" w:tplc="0B2AAE60" w:tentative="1">
      <w:start w:val="1"/>
      <w:numFmt w:val="bullet"/>
      <w:lvlText w:val="."/>
      <w:lvlJc w:val="left"/>
      <w:pPr>
        <w:tabs>
          <w:tab w:val="num" w:pos="3600"/>
        </w:tabs>
        <w:ind w:left="3600" w:hanging="360"/>
      </w:pPr>
      <w:rPr>
        <w:rFonts w:ascii="Trebuchet MS" w:hAnsi="Trebuchet MS" w:hint="default"/>
      </w:rPr>
    </w:lvl>
    <w:lvl w:ilvl="5" w:tplc="1882AA40" w:tentative="1">
      <w:start w:val="1"/>
      <w:numFmt w:val="bullet"/>
      <w:lvlText w:val="."/>
      <w:lvlJc w:val="left"/>
      <w:pPr>
        <w:tabs>
          <w:tab w:val="num" w:pos="4320"/>
        </w:tabs>
        <w:ind w:left="4320" w:hanging="360"/>
      </w:pPr>
      <w:rPr>
        <w:rFonts w:ascii="Trebuchet MS" w:hAnsi="Trebuchet MS" w:hint="default"/>
      </w:rPr>
    </w:lvl>
    <w:lvl w:ilvl="6" w:tplc="C5C6C8C0" w:tentative="1">
      <w:start w:val="1"/>
      <w:numFmt w:val="bullet"/>
      <w:lvlText w:val="."/>
      <w:lvlJc w:val="left"/>
      <w:pPr>
        <w:tabs>
          <w:tab w:val="num" w:pos="5040"/>
        </w:tabs>
        <w:ind w:left="5040" w:hanging="360"/>
      </w:pPr>
      <w:rPr>
        <w:rFonts w:ascii="Trebuchet MS" w:hAnsi="Trebuchet MS" w:hint="default"/>
      </w:rPr>
    </w:lvl>
    <w:lvl w:ilvl="7" w:tplc="2C1C8508" w:tentative="1">
      <w:start w:val="1"/>
      <w:numFmt w:val="bullet"/>
      <w:lvlText w:val="."/>
      <w:lvlJc w:val="left"/>
      <w:pPr>
        <w:tabs>
          <w:tab w:val="num" w:pos="5760"/>
        </w:tabs>
        <w:ind w:left="5760" w:hanging="360"/>
      </w:pPr>
      <w:rPr>
        <w:rFonts w:ascii="Trebuchet MS" w:hAnsi="Trebuchet MS" w:hint="default"/>
      </w:rPr>
    </w:lvl>
    <w:lvl w:ilvl="8" w:tplc="0054DA9E" w:tentative="1">
      <w:start w:val="1"/>
      <w:numFmt w:val="bullet"/>
      <w:lvlText w:val="."/>
      <w:lvlJc w:val="left"/>
      <w:pPr>
        <w:tabs>
          <w:tab w:val="num" w:pos="6480"/>
        </w:tabs>
        <w:ind w:left="6480" w:hanging="360"/>
      </w:pPr>
      <w:rPr>
        <w:rFonts w:ascii="Trebuchet MS" w:hAnsi="Trebuchet MS" w:hint="default"/>
      </w:rPr>
    </w:lvl>
  </w:abstractNum>
  <w:abstractNum w:abstractNumId="27">
    <w:nsid w:val="57EA6EEC"/>
    <w:multiLevelType w:val="hybridMultilevel"/>
    <w:tmpl w:val="3E56C7E8"/>
    <w:lvl w:ilvl="0" w:tplc="BA304F46">
      <w:start w:val="1"/>
      <w:numFmt w:val="bullet"/>
      <w:lvlText w:val="."/>
      <w:lvlJc w:val="left"/>
      <w:pPr>
        <w:tabs>
          <w:tab w:val="num" w:pos="720"/>
        </w:tabs>
        <w:ind w:left="720" w:hanging="360"/>
      </w:pPr>
      <w:rPr>
        <w:rFonts w:ascii="Trebuchet MS" w:hAnsi="Trebuchet MS" w:hint="default"/>
      </w:rPr>
    </w:lvl>
    <w:lvl w:ilvl="1" w:tplc="894CAC0C" w:tentative="1">
      <w:start w:val="1"/>
      <w:numFmt w:val="bullet"/>
      <w:lvlText w:val="."/>
      <w:lvlJc w:val="left"/>
      <w:pPr>
        <w:tabs>
          <w:tab w:val="num" w:pos="1440"/>
        </w:tabs>
        <w:ind w:left="1440" w:hanging="360"/>
      </w:pPr>
      <w:rPr>
        <w:rFonts w:ascii="Trebuchet MS" w:hAnsi="Trebuchet MS" w:hint="default"/>
      </w:rPr>
    </w:lvl>
    <w:lvl w:ilvl="2" w:tplc="D076CC76" w:tentative="1">
      <w:start w:val="1"/>
      <w:numFmt w:val="bullet"/>
      <w:lvlText w:val="."/>
      <w:lvlJc w:val="left"/>
      <w:pPr>
        <w:tabs>
          <w:tab w:val="num" w:pos="2160"/>
        </w:tabs>
        <w:ind w:left="2160" w:hanging="360"/>
      </w:pPr>
      <w:rPr>
        <w:rFonts w:ascii="Trebuchet MS" w:hAnsi="Trebuchet MS" w:hint="default"/>
      </w:rPr>
    </w:lvl>
    <w:lvl w:ilvl="3" w:tplc="5EC647CA" w:tentative="1">
      <w:start w:val="1"/>
      <w:numFmt w:val="bullet"/>
      <w:lvlText w:val="."/>
      <w:lvlJc w:val="left"/>
      <w:pPr>
        <w:tabs>
          <w:tab w:val="num" w:pos="2880"/>
        </w:tabs>
        <w:ind w:left="2880" w:hanging="360"/>
      </w:pPr>
      <w:rPr>
        <w:rFonts w:ascii="Trebuchet MS" w:hAnsi="Trebuchet MS" w:hint="default"/>
      </w:rPr>
    </w:lvl>
    <w:lvl w:ilvl="4" w:tplc="6EF8BE16" w:tentative="1">
      <w:start w:val="1"/>
      <w:numFmt w:val="bullet"/>
      <w:lvlText w:val="."/>
      <w:lvlJc w:val="left"/>
      <w:pPr>
        <w:tabs>
          <w:tab w:val="num" w:pos="3600"/>
        </w:tabs>
        <w:ind w:left="3600" w:hanging="360"/>
      </w:pPr>
      <w:rPr>
        <w:rFonts w:ascii="Trebuchet MS" w:hAnsi="Trebuchet MS" w:hint="default"/>
      </w:rPr>
    </w:lvl>
    <w:lvl w:ilvl="5" w:tplc="EB48C680" w:tentative="1">
      <w:start w:val="1"/>
      <w:numFmt w:val="bullet"/>
      <w:lvlText w:val="."/>
      <w:lvlJc w:val="left"/>
      <w:pPr>
        <w:tabs>
          <w:tab w:val="num" w:pos="4320"/>
        </w:tabs>
        <w:ind w:left="4320" w:hanging="360"/>
      </w:pPr>
      <w:rPr>
        <w:rFonts w:ascii="Trebuchet MS" w:hAnsi="Trebuchet MS" w:hint="default"/>
      </w:rPr>
    </w:lvl>
    <w:lvl w:ilvl="6" w:tplc="99DAC1A4" w:tentative="1">
      <w:start w:val="1"/>
      <w:numFmt w:val="bullet"/>
      <w:lvlText w:val="."/>
      <w:lvlJc w:val="left"/>
      <w:pPr>
        <w:tabs>
          <w:tab w:val="num" w:pos="5040"/>
        </w:tabs>
        <w:ind w:left="5040" w:hanging="360"/>
      </w:pPr>
      <w:rPr>
        <w:rFonts w:ascii="Trebuchet MS" w:hAnsi="Trebuchet MS" w:hint="default"/>
      </w:rPr>
    </w:lvl>
    <w:lvl w:ilvl="7" w:tplc="4D868AC6" w:tentative="1">
      <w:start w:val="1"/>
      <w:numFmt w:val="bullet"/>
      <w:lvlText w:val="."/>
      <w:lvlJc w:val="left"/>
      <w:pPr>
        <w:tabs>
          <w:tab w:val="num" w:pos="5760"/>
        </w:tabs>
        <w:ind w:left="5760" w:hanging="360"/>
      </w:pPr>
      <w:rPr>
        <w:rFonts w:ascii="Trebuchet MS" w:hAnsi="Trebuchet MS" w:hint="default"/>
      </w:rPr>
    </w:lvl>
    <w:lvl w:ilvl="8" w:tplc="64F475E2" w:tentative="1">
      <w:start w:val="1"/>
      <w:numFmt w:val="bullet"/>
      <w:lvlText w:val="."/>
      <w:lvlJc w:val="left"/>
      <w:pPr>
        <w:tabs>
          <w:tab w:val="num" w:pos="6480"/>
        </w:tabs>
        <w:ind w:left="6480" w:hanging="360"/>
      </w:pPr>
      <w:rPr>
        <w:rFonts w:ascii="Trebuchet MS" w:hAnsi="Trebuchet MS" w:hint="default"/>
      </w:rPr>
    </w:lvl>
  </w:abstractNum>
  <w:abstractNum w:abstractNumId="28">
    <w:nsid w:val="583F2D6D"/>
    <w:multiLevelType w:val="hybridMultilevel"/>
    <w:tmpl w:val="0BA037E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B1F7913"/>
    <w:multiLevelType w:val="hybridMultilevel"/>
    <w:tmpl w:val="5BBA66C2"/>
    <w:lvl w:ilvl="0" w:tplc="7A82587E">
      <w:start w:val="1"/>
      <w:numFmt w:val="bullet"/>
      <w:lvlText w:val=""/>
      <w:lvlJc w:val="left"/>
      <w:pPr>
        <w:tabs>
          <w:tab w:val="num" w:pos="720"/>
        </w:tabs>
        <w:ind w:left="720" w:hanging="360"/>
      </w:pPr>
      <w:rPr>
        <w:rFonts w:ascii="Wingdings" w:hAnsi="Wingdings" w:hint="default"/>
      </w:rPr>
    </w:lvl>
    <w:lvl w:ilvl="1" w:tplc="5A40D4DE">
      <w:start w:val="1"/>
      <w:numFmt w:val="bullet"/>
      <w:lvlText w:val=""/>
      <w:lvlJc w:val="left"/>
      <w:pPr>
        <w:tabs>
          <w:tab w:val="num" w:pos="1440"/>
        </w:tabs>
        <w:ind w:left="1440" w:hanging="360"/>
      </w:pPr>
      <w:rPr>
        <w:rFonts w:ascii="Wingdings" w:hAnsi="Wingdings" w:hint="default"/>
      </w:rPr>
    </w:lvl>
    <w:lvl w:ilvl="2" w:tplc="D244FCB2" w:tentative="1">
      <w:start w:val="1"/>
      <w:numFmt w:val="bullet"/>
      <w:lvlText w:val=""/>
      <w:lvlJc w:val="left"/>
      <w:pPr>
        <w:tabs>
          <w:tab w:val="num" w:pos="2160"/>
        </w:tabs>
        <w:ind w:left="2160" w:hanging="360"/>
      </w:pPr>
      <w:rPr>
        <w:rFonts w:ascii="Wingdings" w:hAnsi="Wingdings" w:hint="default"/>
      </w:rPr>
    </w:lvl>
    <w:lvl w:ilvl="3" w:tplc="ECA04948" w:tentative="1">
      <w:start w:val="1"/>
      <w:numFmt w:val="bullet"/>
      <w:lvlText w:val=""/>
      <w:lvlJc w:val="left"/>
      <w:pPr>
        <w:tabs>
          <w:tab w:val="num" w:pos="2880"/>
        </w:tabs>
        <w:ind w:left="2880" w:hanging="360"/>
      </w:pPr>
      <w:rPr>
        <w:rFonts w:ascii="Wingdings" w:hAnsi="Wingdings" w:hint="default"/>
      </w:rPr>
    </w:lvl>
    <w:lvl w:ilvl="4" w:tplc="DA68406E" w:tentative="1">
      <w:start w:val="1"/>
      <w:numFmt w:val="bullet"/>
      <w:lvlText w:val=""/>
      <w:lvlJc w:val="left"/>
      <w:pPr>
        <w:tabs>
          <w:tab w:val="num" w:pos="3600"/>
        </w:tabs>
        <w:ind w:left="3600" w:hanging="360"/>
      </w:pPr>
      <w:rPr>
        <w:rFonts w:ascii="Wingdings" w:hAnsi="Wingdings" w:hint="default"/>
      </w:rPr>
    </w:lvl>
    <w:lvl w:ilvl="5" w:tplc="17E03E12" w:tentative="1">
      <w:start w:val="1"/>
      <w:numFmt w:val="bullet"/>
      <w:lvlText w:val=""/>
      <w:lvlJc w:val="left"/>
      <w:pPr>
        <w:tabs>
          <w:tab w:val="num" w:pos="4320"/>
        </w:tabs>
        <w:ind w:left="4320" w:hanging="360"/>
      </w:pPr>
      <w:rPr>
        <w:rFonts w:ascii="Wingdings" w:hAnsi="Wingdings" w:hint="default"/>
      </w:rPr>
    </w:lvl>
    <w:lvl w:ilvl="6" w:tplc="A266C156" w:tentative="1">
      <w:start w:val="1"/>
      <w:numFmt w:val="bullet"/>
      <w:lvlText w:val=""/>
      <w:lvlJc w:val="left"/>
      <w:pPr>
        <w:tabs>
          <w:tab w:val="num" w:pos="5040"/>
        </w:tabs>
        <w:ind w:left="5040" w:hanging="360"/>
      </w:pPr>
      <w:rPr>
        <w:rFonts w:ascii="Wingdings" w:hAnsi="Wingdings" w:hint="default"/>
      </w:rPr>
    </w:lvl>
    <w:lvl w:ilvl="7" w:tplc="73BC72FC" w:tentative="1">
      <w:start w:val="1"/>
      <w:numFmt w:val="bullet"/>
      <w:lvlText w:val=""/>
      <w:lvlJc w:val="left"/>
      <w:pPr>
        <w:tabs>
          <w:tab w:val="num" w:pos="5760"/>
        </w:tabs>
        <w:ind w:left="5760" w:hanging="360"/>
      </w:pPr>
      <w:rPr>
        <w:rFonts w:ascii="Wingdings" w:hAnsi="Wingdings" w:hint="default"/>
      </w:rPr>
    </w:lvl>
    <w:lvl w:ilvl="8" w:tplc="B6FA2802" w:tentative="1">
      <w:start w:val="1"/>
      <w:numFmt w:val="bullet"/>
      <w:lvlText w:val=""/>
      <w:lvlJc w:val="left"/>
      <w:pPr>
        <w:tabs>
          <w:tab w:val="num" w:pos="6480"/>
        </w:tabs>
        <w:ind w:left="6480" w:hanging="360"/>
      </w:pPr>
      <w:rPr>
        <w:rFonts w:ascii="Wingdings" w:hAnsi="Wingdings" w:hint="default"/>
      </w:rPr>
    </w:lvl>
  </w:abstractNum>
  <w:abstractNum w:abstractNumId="30">
    <w:nsid w:val="5CBC6C32"/>
    <w:multiLevelType w:val="hybridMultilevel"/>
    <w:tmpl w:val="5A0292CC"/>
    <w:lvl w:ilvl="0" w:tplc="0C0A0017">
      <w:start w:val="1"/>
      <w:numFmt w:val="lowerLetter"/>
      <w:lvlText w:val="%1)"/>
      <w:lvlJc w:val="left"/>
      <w:pPr>
        <w:ind w:left="1287" w:hanging="360"/>
      </w:pPr>
      <w:rPr>
        <w:rFonts w:cs="Times New Roman"/>
      </w:rPr>
    </w:lvl>
    <w:lvl w:ilvl="1" w:tplc="0C0A0019" w:tentative="1">
      <w:start w:val="1"/>
      <w:numFmt w:val="lowerLetter"/>
      <w:lvlText w:val="%2."/>
      <w:lvlJc w:val="left"/>
      <w:pPr>
        <w:ind w:left="2007" w:hanging="360"/>
      </w:pPr>
      <w:rPr>
        <w:rFonts w:cs="Times New Roman"/>
      </w:rPr>
    </w:lvl>
    <w:lvl w:ilvl="2" w:tplc="0C0A001B" w:tentative="1">
      <w:start w:val="1"/>
      <w:numFmt w:val="lowerRoman"/>
      <w:lvlText w:val="%3."/>
      <w:lvlJc w:val="right"/>
      <w:pPr>
        <w:ind w:left="2727" w:hanging="180"/>
      </w:pPr>
      <w:rPr>
        <w:rFonts w:cs="Times New Roman"/>
      </w:rPr>
    </w:lvl>
    <w:lvl w:ilvl="3" w:tplc="0C0A000F" w:tentative="1">
      <w:start w:val="1"/>
      <w:numFmt w:val="decimal"/>
      <w:lvlText w:val="%4."/>
      <w:lvlJc w:val="left"/>
      <w:pPr>
        <w:ind w:left="3447" w:hanging="360"/>
      </w:pPr>
      <w:rPr>
        <w:rFonts w:cs="Times New Roman"/>
      </w:rPr>
    </w:lvl>
    <w:lvl w:ilvl="4" w:tplc="0C0A0019" w:tentative="1">
      <w:start w:val="1"/>
      <w:numFmt w:val="lowerLetter"/>
      <w:lvlText w:val="%5."/>
      <w:lvlJc w:val="left"/>
      <w:pPr>
        <w:ind w:left="4167" w:hanging="360"/>
      </w:pPr>
      <w:rPr>
        <w:rFonts w:cs="Times New Roman"/>
      </w:rPr>
    </w:lvl>
    <w:lvl w:ilvl="5" w:tplc="0C0A001B" w:tentative="1">
      <w:start w:val="1"/>
      <w:numFmt w:val="lowerRoman"/>
      <w:lvlText w:val="%6."/>
      <w:lvlJc w:val="right"/>
      <w:pPr>
        <w:ind w:left="4887" w:hanging="180"/>
      </w:pPr>
      <w:rPr>
        <w:rFonts w:cs="Times New Roman"/>
      </w:rPr>
    </w:lvl>
    <w:lvl w:ilvl="6" w:tplc="0C0A000F" w:tentative="1">
      <w:start w:val="1"/>
      <w:numFmt w:val="decimal"/>
      <w:lvlText w:val="%7."/>
      <w:lvlJc w:val="left"/>
      <w:pPr>
        <w:ind w:left="5607" w:hanging="360"/>
      </w:pPr>
      <w:rPr>
        <w:rFonts w:cs="Times New Roman"/>
      </w:rPr>
    </w:lvl>
    <w:lvl w:ilvl="7" w:tplc="0C0A0019" w:tentative="1">
      <w:start w:val="1"/>
      <w:numFmt w:val="lowerLetter"/>
      <w:lvlText w:val="%8."/>
      <w:lvlJc w:val="left"/>
      <w:pPr>
        <w:ind w:left="6327" w:hanging="360"/>
      </w:pPr>
      <w:rPr>
        <w:rFonts w:cs="Times New Roman"/>
      </w:rPr>
    </w:lvl>
    <w:lvl w:ilvl="8" w:tplc="0C0A001B" w:tentative="1">
      <w:start w:val="1"/>
      <w:numFmt w:val="lowerRoman"/>
      <w:lvlText w:val="%9."/>
      <w:lvlJc w:val="right"/>
      <w:pPr>
        <w:ind w:left="7047" w:hanging="180"/>
      </w:pPr>
      <w:rPr>
        <w:rFonts w:cs="Times New Roman"/>
      </w:rPr>
    </w:lvl>
  </w:abstractNum>
  <w:abstractNum w:abstractNumId="31">
    <w:nsid w:val="5CD22192"/>
    <w:multiLevelType w:val="hybridMultilevel"/>
    <w:tmpl w:val="099E4A26"/>
    <w:lvl w:ilvl="0" w:tplc="030E89E4">
      <w:start w:val="1"/>
      <w:numFmt w:val="bullet"/>
      <w:lvlText w:val=""/>
      <w:lvlJc w:val="left"/>
      <w:pPr>
        <w:tabs>
          <w:tab w:val="num" w:pos="720"/>
        </w:tabs>
        <w:ind w:left="720" w:hanging="360"/>
      </w:pPr>
      <w:rPr>
        <w:rFonts w:ascii="Wingdings" w:hAnsi="Wingdings" w:hint="default"/>
      </w:rPr>
    </w:lvl>
    <w:lvl w:ilvl="1" w:tplc="61AEE3E8">
      <w:start w:val="1"/>
      <w:numFmt w:val="bullet"/>
      <w:lvlText w:val=""/>
      <w:lvlJc w:val="left"/>
      <w:pPr>
        <w:tabs>
          <w:tab w:val="num" w:pos="1440"/>
        </w:tabs>
        <w:ind w:left="1440" w:hanging="360"/>
      </w:pPr>
      <w:rPr>
        <w:rFonts w:ascii="Wingdings" w:hAnsi="Wingdings" w:hint="default"/>
      </w:rPr>
    </w:lvl>
    <w:lvl w:ilvl="2" w:tplc="E59AC3E2" w:tentative="1">
      <w:start w:val="1"/>
      <w:numFmt w:val="bullet"/>
      <w:lvlText w:val=""/>
      <w:lvlJc w:val="left"/>
      <w:pPr>
        <w:tabs>
          <w:tab w:val="num" w:pos="2160"/>
        </w:tabs>
        <w:ind w:left="2160" w:hanging="360"/>
      </w:pPr>
      <w:rPr>
        <w:rFonts w:ascii="Wingdings" w:hAnsi="Wingdings" w:hint="default"/>
      </w:rPr>
    </w:lvl>
    <w:lvl w:ilvl="3" w:tplc="638417C0" w:tentative="1">
      <w:start w:val="1"/>
      <w:numFmt w:val="bullet"/>
      <w:lvlText w:val=""/>
      <w:lvlJc w:val="left"/>
      <w:pPr>
        <w:tabs>
          <w:tab w:val="num" w:pos="2880"/>
        </w:tabs>
        <w:ind w:left="2880" w:hanging="360"/>
      </w:pPr>
      <w:rPr>
        <w:rFonts w:ascii="Wingdings" w:hAnsi="Wingdings" w:hint="default"/>
      </w:rPr>
    </w:lvl>
    <w:lvl w:ilvl="4" w:tplc="A3E8734C" w:tentative="1">
      <w:start w:val="1"/>
      <w:numFmt w:val="bullet"/>
      <w:lvlText w:val=""/>
      <w:lvlJc w:val="left"/>
      <w:pPr>
        <w:tabs>
          <w:tab w:val="num" w:pos="3600"/>
        </w:tabs>
        <w:ind w:left="3600" w:hanging="360"/>
      </w:pPr>
      <w:rPr>
        <w:rFonts w:ascii="Wingdings" w:hAnsi="Wingdings" w:hint="default"/>
      </w:rPr>
    </w:lvl>
    <w:lvl w:ilvl="5" w:tplc="A4DAAD7C" w:tentative="1">
      <w:start w:val="1"/>
      <w:numFmt w:val="bullet"/>
      <w:lvlText w:val=""/>
      <w:lvlJc w:val="left"/>
      <w:pPr>
        <w:tabs>
          <w:tab w:val="num" w:pos="4320"/>
        </w:tabs>
        <w:ind w:left="4320" w:hanging="360"/>
      </w:pPr>
      <w:rPr>
        <w:rFonts w:ascii="Wingdings" w:hAnsi="Wingdings" w:hint="default"/>
      </w:rPr>
    </w:lvl>
    <w:lvl w:ilvl="6" w:tplc="0190631A" w:tentative="1">
      <w:start w:val="1"/>
      <w:numFmt w:val="bullet"/>
      <w:lvlText w:val=""/>
      <w:lvlJc w:val="left"/>
      <w:pPr>
        <w:tabs>
          <w:tab w:val="num" w:pos="5040"/>
        </w:tabs>
        <w:ind w:left="5040" w:hanging="360"/>
      </w:pPr>
      <w:rPr>
        <w:rFonts w:ascii="Wingdings" w:hAnsi="Wingdings" w:hint="default"/>
      </w:rPr>
    </w:lvl>
    <w:lvl w:ilvl="7" w:tplc="75D287A4" w:tentative="1">
      <w:start w:val="1"/>
      <w:numFmt w:val="bullet"/>
      <w:lvlText w:val=""/>
      <w:lvlJc w:val="left"/>
      <w:pPr>
        <w:tabs>
          <w:tab w:val="num" w:pos="5760"/>
        </w:tabs>
        <w:ind w:left="5760" w:hanging="360"/>
      </w:pPr>
      <w:rPr>
        <w:rFonts w:ascii="Wingdings" w:hAnsi="Wingdings" w:hint="default"/>
      </w:rPr>
    </w:lvl>
    <w:lvl w:ilvl="8" w:tplc="1D907EF4" w:tentative="1">
      <w:start w:val="1"/>
      <w:numFmt w:val="bullet"/>
      <w:lvlText w:val=""/>
      <w:lvlJc w:val="left"/>
      <w:pPr>
        <w:tabs>
          <w:tab w:val="num" w:pos="6480"/>
        </w:tabs>
        <w:ind w:left="6480" w:hanging="360"/>
      </w:pPr>
      <w:rPr>
        <w:rFonts w:ascii="Wingdings" w:hAnsi="Wingdings" w:hint="default"/>
      </w:rPr>
    </w:lvl>
  </w:abstractNum>
  <w:abstractNum w:abstractNumId="32">
    <w:nsid w:val="5EB5098C"/>
    <w:multiLevelType w:val="hybridMultilevel"/>
    <w:tmpl w:val="162E2D52"/>
    <w:lvl w:ilvl="0" w:tplc="CDD4CE7C">
      <w:start w:val="2"/>
      <w:numFmt w:val="decimal"/>
      <w:lvlText w:val="%1-"/>
      <w:lvlJc w:val="left"/>
      <w:pPr>
        <w:tabs>
          <w:tab w:val="num" w:pos="1455"/>
        </w:tabs>
        <w:ind w:left="1455" w:hanging="109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5F6037A9"/>
    <w:multiLevelType w:val="hybridMultilevel"/>
    <w:tmpl w:val="3C948368"/>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44CEF8C2">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654B33CC"/>
    <w:multiLevelType w:val="hybridMultilevel"/>
    <w:tmpl w:val="52B45AAA"/>
    <w:lvl w:ilvl="0" w:tplc="44AA7F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AA1604F"/>
    <w:multiLevelType w:val="hybridMultilevel"/>
    <w:tmpl w:val="2466B9CE"/>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6">
    <w:nsid w:val="6C8334B4"/>
    <w:multiLevelType w:val="hybridMultilevel"/>
    <w:tmpl w:val="3580DF86"/>
    <w:lvl w:ilvl="0" w:tplc="CBD09D32">
      <w:start w:val="1"/>
      <w:numFmt w:val="bullet"/>
      <w:lvlText w:val=""/>
      <w:lvlJc w:val="left"/>
      <w:pPr>
        <w:tabs>
          <w:tab w:val="num" w:pos="720"/>
        </w:tabs>
        <w:ind w:left="720" w:hanging="360"/>
      </w:pPr>
      <w:rPr>
        <w:rFonts w:ascii="Wingdings" w:hAnsi="Wingdings" w:hint="default"/>
      </w:rPr>
    </w:lvl>
    <w:lvl w:ilvl="1" w:tplc="34947318">
      <w:start w:val="1"/>
      <w:numFmt w:val="bullet"/>
      <w:lvlText w:val=""/>
      <w:lvlJc w:val="left"/>
      <w:pPr>
        <w:tabs>
          <w:tab w:val="num" w:pos="1440"/>
        </w:tabs>
        <w:ind w:left="1440" w:hanging="360"/>
      </w:pPr>
      <w:rPr>
        <w:rFonts w:ascii="Wingdings" w:hAnsi="Wingdings" w:hint="default"/>
      </w:rPr>
    </w:lvl>
    <w:lvl w:ilvl="2" w:tplc="D82C8E0C" w:tentative="1">
      <w:start w:val="1"/>
      <w:numFmt w:val="bullet"/>
      <w:lvlText w:val=""/>
      <w:lvlJc w:val="left"/>
      <w:pPr>
        <w:tabs>
          <w:tab w:val="num" w:pos="2160"/>
        </w:tabs>
        <w:ind w:left="2160" w:hanging="360"/>
      </w:pPr>
      <w:rPr>
        <w:rFonts w:ascii="Wingdings" w:hAnsi="Wingdings" w:hint="default"/>
      </w:rPr>
    </w:lvl>
    <w:lvl w:ilvl="3" w:tplc="0AD4BB9C" w:tentative="1">
      <w:start w:val="1"/>
      <w:numFmt w:val="bullet"/>
      <w:lvlText w:val=""/>
      <w:lvlJc w:val="left"/>
      <w:pPr>
        <w:tabs>
          <w:tab w:val="num" w:pos="2880"/>
        </w:tabs>
        <w:ind w:left="2880" w:hanging="360"/>
      </w:pPr>
      <w:rPr>
        <w:rFonts w:ascii="Wingdings" w:hAnsi="Wingdings" w:hint="default"/>
      </w:rPr>
    </w:lvl>
    <w:lvl w:ilvl="4" w:tplc="D8BA18AE" w:tentative="1">
      <w:start w:val="1"/>
      <w:numFmt w:val="bullet"/>
      <w:lvlText w:val=""/>
      <w:lvlJc w:val="left"/>
      <w:pPr>
        <w:tabs>
          <w:tab w:val="num" w:pos="3600"/>
        </w:tabs>
        <w:ind w:left="3600" w:hanging="360"/>
      </w:pPr>
      <w:rPr>
        <w:rFonts w:ascii="Wingdings" w:hAnsi="Wingdings" w:hint="default"/>
      </w:rPr>
    </w:lvl>
    <w:lvl w:ilvl="5" w:tplc="30B01C18" w:tentative="1">
      <w:start w:val="1"/>
      <w:numFmt w:val="bullet"/>
      <w:lvlText w:val=""/>
      <w:lvlJc w:val="left"/>
      <w:pPr>
        <w:tabs>
          <w:tab w:val="num" w:pos="4320"/>
        </w:tabs>
        <w:ind w:left="4320" w:hanging="360"/>
      </w:pPr>
      <w:rPr>
        <w:rFonts w:ascii="Wingdings" w:hAnsi="Wingdings" w:hint="default"/>
      </w:rPr>
    </w:lvl>
    <w:lvl w:ilvl="6" w:tplc="08B6AC5E" w:tentative="1">
      <w:start w:val="1"/>
      <w:numFmt w:val="bullet"/>
      <w:lvlText w:val=""/>
      <w:lvlJc w:val="left"/>
      <w:pPr>
        <w:tabs>
          <w:tab w:val="num" w:pos="5040"/>
        </w:tabs>
        <w:ind w:left="5040" w:hanging="360"/>
      </w:pPr>
      <w:rPr>
        <w:rFonts w:ascii="Wingdings" w:hAnsi="Wingdings" w:hint="default"/>
      </w:rPr>
    </w:lvl>
    <w:lvl w:ilvl="7" w:tplc="35321958" w:tentative="1">
      <w:start w:val="1"/>
      <w:numFmt w:val="bullet"/>
      <w:lvlText w:val=""/>
      <w:lvlJc w:val="left"/>
      <w:pPr>
        <w:tabs>
          <w:tab w:val="num" w:pos="5760"/>
        </w:tabs>
        <w:ind w:left="5760" w:hanging="360"/>
      </w:pPr>
      <w:rPr>
        <w:rFonts w:ascii="Wingdings" w:hAnsi="Wingdings" w:hint="default"/>
      </w:rPr>
    </w:lvl>
    <w:lvl w:ilvl="8" w:tplc="B82C0372" w:tentative="1">
      <w:start w:val="1"/>
      <w:numFmt w:val="bullet"/>
      <w:lvlText w:val=""/>
      <w:lvlJc w:val="left"/>
      <w:pPr>
        <w:tabs>
          <w:tab w:val="num" w:pos="6480"/>
        </w:tabs>
        <w:ind w:left="6480" w:hanging="360"/>
      </w:pPr>
      <w:rPr>
        <w:rFonts w:ascii="Wingdings" w:hAnsi="Wingdings" w:hint="default"/>
      </w:rPr>
    </w:lvl>
  </w:abstractNum>
  <w:abstractNum w:abstractNumId="37">
    <w:nsid w:val="734D1558"/>
    <w:multiLevelType w:val="hybridMultilevel"/>
    <w:tmpl w:val="B54CD7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C550DB5"/>
    <w:multiLevelType w:val="hybridMultilevel"/>
    <w:tmpl w:val="F8B6F0EC"/>
    <w:lvl w:ilvl="0" w:tplc="2962E13A">
      <w:start w:val="1"/>
      <w:numFmt w:val="bullet"/>
      <w:lvlText w:val=""/>
      <w:lvlJc w:val="left"/>
      <w:pPr>
        <w:tabs>
          <w:tab w:val="num" w:pos="720"/>
        </w:tabs>
        <w:ind w:left="720" w:hanging="360"/>
      </w:pPr>
      <w:rPr>
        <w:rFonts w:ascii="Wingdings" w:hAnsi="Wingdings" w:hint="default"/>
      </w:rPr>
    </w:lvl>
    <w:lvl w:ilvl="1" w:tplc="FA08B894">
      <w:start w:val="1"/>
      <w:numFmt w:val="bullet"/>
      <w:lvlText w:val=""/>
      <w:lvlJc w:val="left"/>
      <w:pPr>
        <w:tabs>
          <w:tab w:val="num" w:pos="1440"/>
        </w:tabs>
        <w:ind w:left="1440" w:hanging="360"/>
      </w:pPr>
      <w:rPr>
        <w:rFonts w:ascii="Wingdings" w:hAnsi="Wingdings" w:hint="default"/>
      </w:rPr>
    </w:lvl>
    <w:lvl w:ilvl="2" w:tplc="737E26EA" w:tentative="1">
      <w:start w:val="1"/>
      <w:numFmt w:val="bullet"/>
      <w:lvlText w:val=""/>
      <w:lvlJc w:val="left"/>
      <w:pPr>
        <w:tabs>
          <w:tab w:val="num" w:pos="2160"/>
        </w:tabs>
        <w:ind w:left="2160" w:hanging="360"/>
      </w:pPr>
      <w:rPr>
        <w:rFonts w:ascii="Wingdings" w:hAnsi="Wingdings" w:hint="default"/>
      </w:rPr>
    </w:lvl>
    <w:lvl w:ilvl="3" w:tplc="5A947778" w:tentative="1">
      <w:start w:val="1"/>
      <w:numFmt w:val="bullet"/>
      <w:lvlText w:val=""/>
      <w:lvlJc w:val="left"/>
      <w:pPr>
        <w:tabs>
          <w:tab w:val="num" w:pos="2880"/>
        </w:tabs>
        <w:ind w:left="2880" w:hanging="360"/>
      </w:pPr>
      <w:rPr>
        <w:rFonts w:ascii="Wingdings" w:hAnsi="Wingdings" w:hint="default"/>
      </w:rPr>
    </w:lvl>
    <w:lvl w:ilvl="4" w:tplc="9C04CD2A" w:tentative="1">
      <w:start w:val="1"/>
      <w:numFmt w:val="bullet"/>
      <w:lvlText w:val=""/>
      <w:lvlJc w:val="left"/>
      <w:pPr>
        <w:tabs>
          <w:tab w:val="num" w:pos="3600"/>
        </w:tabs>
        <w:ind w:left="3600" w:hanging="360"/>
      </w:pPr>
      <w:rPr>
        <w:rFonts w:ascii="Wingdings" w:hAnsi="Wingdings" w:hint="default"/>
      </w:rPr>
    </w:lvl>
    <w:lvl w:ilvl="5" w:tplc="41326FBE" w:tentative="1">
      <w:start w:val="1"/>
      <w:numFmt w:val="bullet"/>
      <w:lvlText w:val=""/>
      <w:lvlJc w:val="left"/>
      <w:pPr>
        <w:tabs>
          <w:tab w:val="num" w:pos="4320"/>
        </w:tabs>
        <w:ind w:left="4320" w:hanging="360"/>
      </w:pPr>
      <w:rPr>
        <w:rFonts w:ascii="Wingdings" w:hAnsi="Wingdings" w:hint="default"/>
      </w:rPr>
    </w:lvl>
    <w:lvl w:ilvl="6" w:tplc="2E721EE8" w:tentative="1">
      <w:start w:val="1"/>
      <w:numFmt w:val="bullet"/>
      <w:lvlText w:val=""/>
      <w:lvlJc w:val="left"/>
      <w:pPr>
        <w:tabs>
          <w:tab w:val="num" w:pos="5040"/>
        </w:tabs>
        <w:ind w:left="5040" w:hanging="360"/>
      </w:pPr>
      <w:rPr>
        <w:rFonts w:ascii="Wingdings" w:hAnsi="Wingdings" w:hint="default"/>
      </w:rPr>
    </w:lvl>
    <w:lvl w:ilvl="7" w:tplc="FD8C8464" w:tentative="1">
      <w:start w:val="1"/>
      <w:numFmt w:val="bullet"/>
      <w:lvlText w:val=""/>
      <w:lvlJc w:val="left"/>
      <w:pPr>
        <w:tabs>
          <w:tab w:val="num" w:pos="5760"/>
        </w:tabs>
        <w:ind w:left="5760" w:hanging="360"/>
      </w:pPr>
      <w:rPr>
        <w:rFonts w:ascii="Wingdings" w:hAnsi="Wingdings" w:hint="default"/>
      </w:rPr>
    </w:lvl>
    <w:lvl w:ilvl="8" w:tplc="65F4DD5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4"/>
  </w:num>
  <w:num w:numId="6">
    <w:abstractNumId w:val="0"/>
  </w:num>
  <w:num w:numId="7">
    <w:abstractNumId w:val="25"/>
  </w:num>
  <w:num w:numId="8">
    <w:abstractNumId w:val="7"/>
  </w:num>
  <w:num w:numId="9">
    <w:abstractNumId w:val="16"/>
  </w:num>
  <w:num w:numId="10">
    <w:abstractNumId w:val="10"/>
  </w:num>
  <w:num w:numId="11">
    <w:abstractNumId w:val="6"/>
  </w:num>
  <w:num w:numId="12">
    <w:abstractNumId w:val="29"/>
  </w:num>
  <w:num w:numId="13">
    <w:abstractNumId w:val="9"/>
  </w:num>
  <w:num w:numId="14">
    <w:abstractNumId w:val="36"/>
  </w:num>
  <w:num w:numId="15">
    <w:abstractNumId w:val="31"/>
  </w:num>
  <w:num w:numId="16">
    <w:abstractNumId w:val="38"/>
  </w:num>
  <w:num w:numId="17">
    <w:abstractNumId w:val="20"/>
  </w:num>
  <w:num w:numId="18">
    <w:abstractNumId w:val="24"/>
  </w:num>
  <w:num w:numId="19">
    <w:abstractNumId w:val="18"/>
  </w:num>
  <w:num w:numId="20">
    <w:abstractNumId w:val="22"/>
  </w:num>
  <w:num w:numId="21">
    <w:abstractNumId w:val="32"/>
  </w:num>
  <w:num w:numId="22">
    <w:abstractNumId w:val="15"/>
  </w:num>
  <w:num w:numId="23">
    <w:abstractNumId w:val="33"/>
  </w:num>
  <w:num w:numId="24">
    <w:abstractNumId w:val="21"/>
  </w:num>
  <w:num w:numId="25">
    <w:abstractNumId w:val="1"/>
  </w:num>
  <w:num w:numId="26">
    <w:abstractNumId w:val="17"/>
  </w:num>
  <w:num w:numId="27">
    <w:abstractNumId w:val="19"/>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
  </w:num>
  <w:num w:numId="31">
    <w:abstractNumId w:val="4"/>
  </w:num>
  <w:num w:numId="32">
    <w:abstractNumId w:val="23"/>
  </w:num>
  <w:num w:numId="33">
    <w:abstractNumId w:val="5"/>
  </w:num>
  <w:num w:numId="34">
    <w:abstractNumId w:val="13"/>
  </w:num>
  <w:num w:numId="35">
    <w:abstractNumId w:val="26"/>
  </w:num>
  <w:num w:numId="36">
    <w:abstractNumId w:val="27"/>
  </w:num>
  <w:num w:numId="37">
    <w:abstractNumId w:val="2"/>
  </w:num>
  <w:num w:numId="38">
    <w:abstractNumId w:val="11"/>
  </w:num>
  <w:num w:numId="39">
    <w:abstractNumId w:val="28"/>
  </w:num>
  <w:num w:numId="40">
    <w:abstractNumId w:val="37"/>
  </w:num>
  <w:num w:numId="41">
    <w:abstractNumId w:val="34"/>
  </w:num>
  <w:num w:numId="42">
    <w:abstractNumId w:val="12"/>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6C3"/>
    <w:rsid w:val="00002298"/>
    <w:rsid w:val="00002DFB"/>
    <w:rsid w:val="000056EC"/>
    <w:rsid w:val="000057CE"/>
    <w:rsid w:val="000063B6"/>
    <w:rsid w:val="00007E62"/>
    <w:rsid w:val="00007F90"/>
    <w:rsid w:val="0001033C"/>
    <w:rsid w:val="000103C4"/>
    <w:rsid w:val="000114FB"/>
    <w:rsid w:val="00011735"/>
    <w:rsid w:val="00012337"/>
    <w:rsid w:val="00012D98"/>
    <w:rsid w:val="000143CD"/>
    <w:rsid w:val="000151BB"/>
    <w:rsid w:val="000164C7"/>
    <w:rsid w:val="00024317"/>
    <w:rsid w:val="00024D0A"/>
    <w:rsid w:val="00027954"/>
    <w:rsid w:val="00031962"/>
    <w:rsid w:val="00033A46"/>
    <w:rsid w:val="000346B4"/>
    <w:rsid w:val="00035269"/>
    <w:rsid w:val="00035EAB"/>
    <w:rsid w:val="00035F95"/>
    <w:rsid w:val="00036885"/>
    <w:rsid w:val="00036A65"/>
    <w:rsid w:val="00037E05"/>
    <w:rsid w:val="0004089B"/>
    <w:rsid w:val="000416BF"/>
    <w:rsid w:val="000421A3"/>
    <w:rsid w:val="00042769"/>
    <w:rsid w:val="000455F3"/>
    <w:rsid w:val="00054EA5"/>
    <w:rsid w:val="00056694"/>
    <w:rsid w:val="00056782"/>
    <w:rsid w:val="0005685D"/>
    <w:rsid w:val="0006025A"/>
    <w:rsid w:val="00060B9B"/>
    <w:rsid w:val="000633C2"/>
    <w:rsid w:val="00064D6D"/>
    <w:rsid w:val="000665E3"/>
    <w:rsid w:val="000726F7"/>
    <w:rsid w:val="00074BE5"/>
    <w:rsid w:val="00076914"/>
    <w:rsid w:val="00077067"/>
    <w:rsid w:val="00082CDC"/>
    <w:rsid w:val="00082DB2"/>
    <w:rsid w:val="00085727"/>
    <w:rsid w:val="00085A64"/>
    <w:rsid w:val="00086097"/>
    <w:rsid w:val="00087CAD"/>
    <w:rsid w:val="00090464"/>
    <w:rsid w:val="00091EA7"/>
    <w:rsid w:val="0009202B"/>
    <w:rsid w:val="000932F6"/>
    <w:rsid w:val="0009541B"/>
    <w:rsid w:val="00096357"/>
    <w:rsid w:val="0009679C"/>
    <w:rsid w:val="000A0C44"/>
    <w:rsid w:val="000A1FD0"/>
    <w:rsid w:val="000A2A2F"/>
    <w:rsid w:val="000A2F2E"/>
    <w:rsid w:val="000A3ACE"/>
    <w:rsid w:val="000A3CF2"/>
    <w:rsid w:val="000A595A"/>
    <w:rsid w:val="000A5B5C"/>
    <w:rsid w:val="000A76D4"/>
    <w:rsid w:val="000A7901"/>
    <w:rsid w:val="000A7D84"/>
    <w:rsid w:val="000B13A2"/>
    <w:rsid w:val="000B152C"/>
    <w:rsid w:val="000B3D5F"/>
    <w:rsid w:val="000B518E"/>
    <w:rsid w:val="000C0275"/>
    <w:rsid w:val="000C0B60"/>
    <w:rsid w:val="000C5CED"/>
    <w:rsid w:val="000C5F70"/>
    <w:rsid w:val="000C6269"/>
    <w:rsid w:val="000D4EA2"/>
    <w:rsid w:val="000D7866"/>
    <w:rsid w:val="000E0758"/>
    <w:rsid w:val="000E0CB3"/>
    <w:rsid w:val="000E1447"/>
    <w:rsid w:val="000E1B75"/>
    <w:rsid w:val="000E39EA"/>
    <w:rsid w:val="000E5ECD"/>
    <w:rsid w:val="000E6846"/>
    <w:rsid w:val="000F098F"/>
    <w:rsid w:val="000F2CB3"/>
    <w:rsid w:val="000F4530"/>
    <w:rsid w:val="000F4D55"/>
    <w:rsid w:val="000F69FD"/>
    <w:rsid w:val="000F6DB3"/>
    <w:rsid w:val="0010207B"/>
    <w:rsid w:val="00102B44"/>
    <w:rsid w:val="00103268"/>
    <w:rsid w:val="0010484B"/>
    <w:rsid w:val="00115142"/>
    <w:rsid w:val="0011601B"/>
    <w:rsid w:val="00116A46"/>
    <w:rsid w:val="00124BF2"/>
    <w:rsid w:val="001265D0"/>
    <w:rsid w:val="001269D4"/>
    <w:rsid w:val="00131ECB"/>
    <w:rsid w:val="001324C4"/>
    <w:rsid w:val="00132877"/>
    <w:rsid w:val="001335AF"/>
    <w:rsid w:val="00140B40"/>
    <w:rsid w:val="001433FC"/>
    <w:rsid w:val="001451F0"/>
    <w:rsid w:val="00145C63"/>
    <w:rsid w:val="001464B6"/>
    <w:rsid w:val="001467A7"/>
    <w:rsid w:val="00147CBD"/>
    <w:rsid w:val="00152D7F"/>
    <w:rsid w:val="00154A80"/>
    <w:rsid w:val="00157E14"/>
    <w:rsid w:val="00157F80"/>
    <w:rsid w:val="00157F88"/>
    <w:rsid w:val="00160AEF"/>
    <w:rsid w:val="001639D9"/>
    <w:rsid w:val="00166124"/>
    <w:rsid w:val="00166D78"/>
    <w:rsid w:val="00170299"/>
    <w:rsid w:val="00173EBF"/>
    <w:rsid w:val="00180627"/>
    <w:rsid w:val="00182325"/>
    <w:rsid w:val="001825CA"/>
    <w:rsid w:val="00183A93"/>
    <w:rsid w:val="001855DC"/>
    <w:rsid w:val="00187B2F"/>
    <w:rsid w:val="001901BB"/>
    <w:rsid w:val="0019204B"/>
    <w:rsid w:val="00192125"/>
    <w:rsid w:val="00194D73"/>
    <w:rsid w:val="001A0589"/>
    <w:rsid w:val="001A0FD8"/>
    <w:rsid w:val="001A149D"/>
    <w:rsid w:val="001A16BB"/>
    <w:rsid w:val="001A3526"/>
    <w:rsid w:val="001A53EA"/>
    <w:rsid w:val="001A5CB6"/>
    <w:rsid w:val="001A69AD"/>
    <w:rsid w:val="001A7475"/>
    <w:rsid w:val="001B3C75"/>
    <w:rsid w:val="001B7A89"/>
    <w:rsid w:val="001B7F5B"/>
    <w:rsid w:val="001C7DF6"/>
    <w:rsid w:val="001D0B1E"/>
    <w:rsid w:val="001D4159"/>
    <w:rsid w:val="001D54BA"/>
    <w:rsid w:val="001D7ABE"/>
    <w:rsid w:val="001E03C1"/>
    <w:rsid w:val="001E09FD"/>
    <w:rsid w:val="001E1048"/>
    <w:rsid w:val="001E264F"/>
    <w:rsid w:val="001E2F26"/>
    <w:rsid w:val="001E3BB9"/>
    <w:rsid w:val="001E4AF5"/>
    <w:rsid w:val="001E5E9F"/>
    <w:rsid w:val="001E6283"/>
    <w:rsid w:val="001E750C"/>
    <w:rsid w:val="001F2CD4"/>
    <w:rsid w:val="001F49D5"/>
    <w:rsid w:val="001F4C7C"/>
    <w:rsid w:val="001F5E3F"/>
    <w:rsid w:val="001F68A7"/>
    <w:rsid w:val="001F70B0"/>
    <w:rsid w:val="00200212"/>
    <w:rsid w:val="00203D5F"/>
    <w:rsid w:val="00204EFC"/>
    <w:rsid w:val="00206850"/>
    <w:rsid w:val="00207C80"/>
    <w:rsid w:val="00211DEF"/>
    <w:rsid w:val="00212EB5"/>
    <w:rsid w:val="00215BDA"/>
    <w:rsid w:val="00223ECA"/>
    <w:rsid w:val="00224C79"/>
    <w:rsid w:val="0022765A"/>
    <w:rsid w:val="00232A98"/>
    <w:rsid w:val="00233F3F"/>
    <w:rsid w:val="00235CC0"/>
    <w:rsid w:val="002363CF"/>
    <w:rsid w:val="002407AA"/>
    <w:rsid w:val="002416A2"/>
    <w:rsid w:val="0024359F"/>
    <w:rsid w:val="0024688F"/>
    <w:rsid w:val="00250DDA"/>
    <w:rsid w:val="0025270C"/>
    <w:rsid w:val="002541E4"/>
    <w:rsid w:val="0025554C"/>
    <w:rsid w:val="00257957"/>
    <w:rsid w:val="0026236D"/>
    <w:rsid w:val="00267FAC"/>
    <w:rsid w:val="00270413"/>
    <w:rsid w:val="00270706"/>
    <w:rsid w:val="002724B5"/>
    <w:rsid w:val="00273B62"/>
    <w:rsid w:val="00275A24"/>
    <w:rsid w:val="00275B46"/>
    <w:rsid w:val="00275B80"/>
    <w:rsid w:val="002776F5"/>
    <w:rsid w:val="00277B83"/>
    <w:rsid w:val="00281883"/>
    <w:rsid w:val="00282294"/>
    <w:rsid w:val="002837AD"/>
    <w:rsid w:val="00284098"/>
    <w:rsid w:val="00284709"/>
    <w:rsid w:val="00284A41"/>
    <w:rsid w:val="002854C2"/>
    <w:rsid w:val="00286460"/>
    <w:rsid w:val="00292FE3"/>
    <w:rsid w:val="002940C5"/>
    <w:rsid w:val="00294D8D"/>
    <w:rsid w:val="002A03AC"/>
    <w:rsid w:val="002A2062"/>
    <w:rsid w:val="002A2275"/>
    <w:rsid w:val="002A3C83"/>
    <w:rsid w:val="002A4132"/>
    <w:rsid w:val="002A4150"/>
    <w:rsid w:val="002B03B7"/>
    <w:rsid w:val="002B3A03"/>
    <w:rsid w:val="002B4437"/>
    <w:rsid w:val="002B7382"/>
    <w:rsid w:val="002C0D2C"/>
    <w:rsid w:val="002C74A7"/>
    <w:rsid w:val="002C7F73"/>
    <w:rsid w:val="002D0CE2"/>
    <w:rsid w:val="002D1593"/>
    <w:rsid w:val="002D321E"/>
    <w:rsid w:val="002D4B10"/>
    <w:rsid w:val="002D7800"/>
    <w:rsid w:val="002E104A"/>
    <w:rsid w:val="002E1B72"/>
    <w:rsid w:val="002E2154"/>
    <w:rsid w:val="002E2F67"/>
    <w:rsid w:val="002E559E"/>
    <w:rsid w:val="002E678F"/>
    <w:rsid w:val="002E6B6A"/>
    <w:rsid w:val="002E74D5"/>
    <w:rsid w:val="002F086D"/>
    <w:rsid w:val="002F389A"/>
    <w:rsid w:val="002F67B8"/>
    <w:rsid w:val="00300F2E"/>
    <w:rsid w:val="00301D30"/>
    <w:rsid w:val="0030693E"/>
    <w:rsid w:val="00310269"/>
    <w:rsid w:val="00313F7E"/>
    <w:rsid w:val="003162A9"/>
    <w:rsid w:val="0031730A"/>
    <w:rsid w:val="00323CD5"/>
    <w:rsid w:val="00324E91"/>
    <w:rsid w:val="00326430"/>
    <w:rsid w:val="00326434"/>
    <w:rsid w:val="003273E0"/>
    <w:rsid w:val="00330499"/>
    <w:rsid w:val="00332118"/>
    <w:rsid w:val="00332DA3"/>
    <w:rsid w:val="00333161"/>
    <w:rsid w:val="0034309B"/>
    <w:rsid w:val="0034355E"/>
    <w:rsid w:val="0034426C"/>
    <w:rsid w:val="00352570"/>
    <w:rsid w:val="00352712"/>
    <w:rsid w:val="003536D1"/>
    <w:rsid w:val="00354138"/>
    <w:rsid w:val="00354C53"/>
    <w:rsid w:val="003568F8"/>
    <w:rsid w:val="00357DE2"/>
    <w:rsid w:val="00360051"/>
    <w:rsid w:val="00360206"/>
    <w:rsid w:val="00364B7D"/>
    <w:rsid w:val="00366D01"/>
    <w:rsid w:val="00366EA1"/>
    <w:rsid w:val="00367D52"/>
    <w:rsid w:val="003761C3"/>
    <w:rsid w:val="00376731"/>
    <w:rsid w:val="00376D89"/>
    <w:rsid w:val="00377A8B"/>
    <w:rsid w:val="0038028D"/>
    <w:rsid w:val="0038176B"/>
    <w:rsid w:val="00382A99"/>
    <w:rsid w:val="00383914"/>
    <w:rsid w:val="00383A53"/>
    <w:rsid w:val="003849F2"/>
    <w:rsid w:val="00384C5F"/>
    <w:rsid w:val="003866BE"/>
    <w:rsid w:val="003920AC"/>
    <w:rsid w:val="00392A7E"/>
    <w:rsid w:val="0039512C"/>
    <w:rsid w:val="00395B07"/>
    <w:rsid w:val="003974F4"/>
    <w:rsid w:val="003976B0"/>
    <w:rsid w:val="00397949"/>
    <w:rsid w:val="003A006C"/>
    <w:rsid w:val="003A24AB"/>
    <w:rsid w:val="003A47B4"/>
    <w:rsid w:val="003A672A"/>
    <w:rsid w:val="003B2A35"/>
    <w:rsid w:val="003B3364"/>
    <w:rsid w:val="003B34B3"/>
    <w:rsid w:val="003B64E4"/>
    <w:rsid w:val="003C0169"/>
    <w:rsid w:val="003C095D"/>
    <w:rsid w:val="003C0CCB"/>
    <w:rsid w:val="003C2A04"/>
    <w:rsid w:val="003C56F2"/>
    <w:rsid w:val="003C67B2"/>
    <w:rsid w:val="003C74E2"/>
    <w:rsid w:val="003D0438"/>
    <w:rsid w:val="003D0F03"/>
    <w:rsid w:val="003D3A9F"/>
    <w:rsid w:val="003D5464"/>
    <w:rsid w:val="003D6CC1"/>
    <w:rsid w:val="003D6F06"/>
    <w:rsid w:val="003D7837"/>
    <w:rsid w:val="003D7AA4"/>
    <w:rsid w:val="003D7F7F"/>
    <w:rsid w:val="003E019D"/>
    <w:rsid w:val="003E188A"/>
    <w:rsid w:val="003E27E3"/>
    <w:rsid w:val="003E2AF4"/>
    <w:rsid w:val="003E58AE"/>
    <w:rsid w:val="003E64DB"/>
    <w:rsid w:val="003E695D"/>
    <w:rsid w:val="003F3908"/>
    <w:rsid w:val="003F3E22"/>
    <w:rsid w:val="003F4786"/>
    <w:rsid w:val="003F5FEF"/>
    <w:rsid w:val="003F7FF6"/>
    <w:rsid w:val="00402C72"/>
    <w:rsid w:val="0040426B"/>
    <w:rsid w:val="00410864"/>
    <w:rsid w:val="00412B9E"/>
    <w:rsid w:val="0041779C"/>
    <w:rsid w:val="0042384D"/>
    <w:rsid w:val="00423A7F"/>
    <w:rsid w:val="004263B9"/>
    <w:rsid w:val="004271BA"/>
    <w:rsid w:val="00430345"/>
    <w:rsid w:val="00431918"/>
    <w:rsid w:val="00431F9B"/>
    <w:rsid w:val="00432BCB"/>
    <w:rsid w:val="004332C3"/>
    <w:rsid w:val="00434B59"/>
    <w:rsid w:val="00435C26"/>
    <w:rsid w:val="00440A94"/>
    <w:rsid w:val="00443A7F"/>
    <w:rsid w:val="0044423E"/>
    <w:rsid w:val="00451FD4"/>
    <w:rsid w:val="00455239"/>
    <w:rsid w:val="00455FE6"/>
    <w:rsid w:val="004579CD"/>
    <w:rsid w:val="004634D9"/>
    <w:rsid w:val="004653C9"/>
    <w:rsid w:val="0046549A"/>
    <w:rsid w:val="00466413"/>
    <w:rsid w:val="004676A8"/>
    <w:rsid w:val="00472482"/>
    <w:rsid w:val="004730AD"/>
    <w:rsid w:val="00473AEA"/>
    <w:rsid w:val="0047404B"/>
    <w:rsid w:val="0047406E"/>
    <w:rsid w:val="00474D66"/>
    <w:rsid w:val="00475CB4"/>
    <w:rsid w:val="00475EBD"/>
    <w:rsid w:val="004770E0"/>
    <w:rsid w:val="00477B1A"/>
    <w:rsid w:val="0048052E"/>
    <w:rsid w:val="00480C0D"/>
    <w:rsid w:val="00481969"/>
    <w:rsid w:val="00482688"/>
    <w:rsid w:val="00484D75"/>
    <w:rsid w:val="00485909"/>
    <w:rsid w:val="004879F6"/>
    <w:rsid w:val="00490770"/>
    <w:rsid w:val="0049431E"/>
    <w:rsid w:val="00494DD8"/>
    <w:rsid w:val="004968ED"/>
    <w:rsid w:val="004A03FB"/>
    <w:rsid w:val="004A0ADA"/>
    <w:rsid w:val="004A63C1"/>
    <w:rsid w:val="004A7864"/>
    <w:rsid w:val="004A7FD2"/>
    <w:rsid w:val="004B042B"/>
    <w:rsid w:val="004B2BD7"/>
    <w:rsid w:val="004B4FF1"/>
    <w:rsid w:val="004B5739"/>
    <w:rsid w:val="004C0059"/>
    <w:rsid w:val="004C12BB"/>
    <w:rsid w:val="004C3350"/>
    <w:rsid w:val="004C55F4"/>
    <w:rsid w:val="004C64B7"/>
    <w:rsid w:val="004D18CC"/>
    <w:rsid w:val="004D3856"/>
    <w:rsid w:val="004E0D55"/>
    <w:rsid w:val="004E498E"/>
    <w:rsid w:val="004E4C81"/>
    <w:rsid w:val="004E4E4C"/>
    <w:rsid w:val="004E5E42"/>
    <w:rsid w:val="004E783B"/>
    <w:rsid w:val="004F0E08"/>
    <w:rsid w:val="004F2B77"/>
    <w:rsid w:val="004F3B5B"/>
    <w:rsid w:val="004F5A92"/>
    <w:rsid w:val="004F6EFA"/>
    <w:rsid w:val="00502F6E"/>
    <w:rsid w:val="0050336D"/>
    <w:rsid w:val="00503FAC"/>
    <w:rsid w:val="00504544"/>
    <w:rsid w:val="00504D32"/>
    <w:rsid w:val="005066F7"/>
    <w:rsid w:val="00511175"/>
    <w:rsid w:val="00512B79"/>
    <w:rsid w:val="0051336B"/>
    <w:rsid w:val="0051373D"/>
    <w:rsid w:val="00516943"/>
    <w:rsid w:val="00521E93"/>
    <w:rsid w:val="00523401"/>
    <w:rsid w:val="00523EBA"/>
    <w:rsid w:val="0053411A"/>
    <w:rsid w:val="005349FA"/>
    <w:rsid w:val="00536ED8"/>
    <w:rsid w:val="00542E56"/>
    <w:rsid w:val="00543066"/>
    <w:rsid w:val="00545E6B"/>
    <w:rsid w:val="00547712"/>
    <w:rsid w:val="0054785F"/>
    <w:rsid w:val="00550435"/>
    <w:rsid w:val="00552C84"/>
    <w:rsid w:val="00555776"/>
    <w:rsid w:val="00556E06"/>
    <w:rsid w:val="0055709C"/>
    <w:rsid w:val="005607D2"/>
    <w:rsid w:val="00560D90"/>
    <w:rsid w:val="00564107"/>
    <w:rsid w:val="00567510"/>
    <w:rsid w:val="00567825"/>
    <w:rsid w:val="00567A29"/>
    <w:rsid w:val="005706C6"/>
    <w:rsid w:val="005742C3"/>
    <w:rsid w:val="005759DF"/>
    <w:rsid w:val="00576DE7"/>
    <w:rsid w:val="0058166C"/>
    <w:rsid w:val="00581D84"/>
    <w:rsid w:val="00581FB3"/>
    <w:rsid w:val="00584212"/>
    <w:rsid w:val="00585719"/>
    <w:rsid w:val="005863FB"/>
    <w:rsid w:val="00587493"/>
    <w:rsid w:val="00591720"/>
    <w:rsid w:val="005949A9"/>
    <w:rsid w:val="00596C15"/>
    <w:rsid w:val="00596E71"/>
    <w:rsid w:val="005978E5"/>
    <w:rsid w:val="005A365A"/>
    <w:rsid w:val="005A442D"/>
    <w:rsid w:val="005A4804"/>
    <w:rsid w:val="005A6F16"/>
    <w:rsid w:val="005B20C2"/>
    <w:rsid w:val="005B25A2"/>
    <w:rsid w:val="005B372C"/>
    <w:rsid w:val="005B4F21"/>
    <w:rsid w:val="005C37E9"/>
    <w:rsid w:val="005C491F"/>
    <w:rsid w:val="005C4C67"/>
    <w:rsid w:val="005C6BD5"/>
    <w:rsid w:val="005C7103"/>
    <w:rsid w:val="005D1EBF"/>
    <w:rsid w:val="005D2C2C"/>
    <w:rsid w:val="005D400B"/>
    <w:rsid w:val="005D6DCA"/>
    <w:rsid w:val="005D7E4B"/>
    <w:rsid w:val="005E14AA"/>
    <w:rsid w:val="005E2869"/>
    <w:rsid w:val="005E5023"/>
    <w:rsid w:val="005E56BF"/>
    <w:rsid w:val="005E5D54"/>
    <w:rsid w:val="005E6BEB"/>
    <w:rsid w:val="005E7336"/>
    <w:rsid w:val="005F18F6"/>
    <w:rsid w:val="005F25CE"/>
    <w:rsid w:val="005F35C9"/>
    <w:rsid w:val="005F4416"/>
    <w:rsid w:val="005F7422"/>
    <w:rsid w:val="006003C0"/>
    <w:rsid w:val="00601AE7"/>
    <w:rsid w:val="00602412"/>
    <w:rsid w:val="0060529D"/>
    <w:rsid w:val="006065B5"/>
    <w:rsid w:val="0060779D"/>
    <w:rsid w:val="00610131"/>
    <w:rsid w:val="006101D1"/>
    <w:rsid w:val="00612288"/>
    <w:rsid w:val="00612E5F"/>
    <w:rsid w:val="00614EDE"/>
    <w:rsid w:val="0061562F"/>
    <w:rsid w:val="006164B4"/>
    <w:rsid w:val="00617BCD"/>
    <w:rsid w:val="00620845"/>
    <w:rsid w:val="00620C43"/>
    <w:rsid w:val="006224BB"/>
    <w:rsid w:val="00625F2D"/>
    <w:rsid w:val="00626FF4"/>
    <w:rsid w:val="0063194A"/>
    <w:rsid w:val="00632B5F"/>
    <w:rsid w:val="00634FEF"/>
    <w:rsid w:val="00635518"/>
    <w:rsid w:val="00637123"/>
    <w:rsid w:val="00637479"/>
    <w:rsid w:val="006377A1"/>
    <w:rsid w:val="00640173"/>
    <w:rsid w:val="00640DC4"/>
    <w:rsid w:val="006418FD"/>
    <w:rsid w:val="00644DFA"/>
    <w:rsid w:val="006453A3"/>
    <w:rsid w:val="00647A44"/>
    <w:rsid w:val="00647CA9"/>
    <w:rsid w:val="00654027"/>
    <w:rsid w:val="006544E4"/>
    <w:rsid w:val="00655FC5"/>
    <w:rsid w:val="006563B5"/>
    <w:rsid w:val="00657624"/>
    <w:rsid w:val="00657C1D"/>
    <w:rsid w:val="00660C6E"/>
    <w:rsid w:val="00660F51"/>
    <w:rsid w:val="006614C3"/>
    <w:rsid w:val="00663107"/>
    <w:rsid w:val="006641E2"/>
    <w:rsid w:val="00664642"/>
    <w:rsid w:val="006648EE"/>
    <w:rsid w:val="00666662"/>
    <w:rsid w:val="00673966"/>
    <w:rsid w:val="0067611D"/>
    <w:rsid w:val="00676839"/>
    <w:rsid w:val="00680EBB"/>
    <w:rsid w:val="00681C8B"/>
    <w:rsid w:val="00685312"/>
    <w:rsid w:val="006853A6"/>
    <w:rsid w:val="00691839"/>
    <w:rsid w:val="00692A84"/>
    <w:rsid w:val="00693B4C"/>
    <w:rsid w:val="0069641C"/>
    <w:rsid w:val="006A1CBB"/>
    <w:rsid w:val="006A3BFB"/>
    <w:rsid w:val="006A7545"/>
    <w:rsid w:val="006A79FA"/>
    <w:rsid w:val="006A7F5D"/>
    <w:rsid w:val="006B2659"/>
    <w:rsid w:val="006B2DCA"/>
    <w:rsid w:val="006B3D68"/>
    <w:rsid w:val="006C1A1A"/>
    <w:rsid w:val="006C2128"/>
    <w:rsid w:val="006C2533"/>
    <w:rsid w:val="006C2EA6"/>
    <w:rsid w:val="006C40AA"/>
    <w:rsid w:val="006C5F32"/>
    <w:rsid w:val="006C607A"/>
    <w:rsid w:val="006C6D6E"/>
    <w:rsid w:val="006D39A9"/>
    <w:rsid w:val="006D4149"/>
    <w:rsid w:val="006D451D"/>
    <w:rsid w:val="006D646E"/>
    <w:rsid w:val="006E1BA2"/>
    <w:rsid w:val="006E3091"/>
    <w:rsid w:val="006E4B1D"/>
    <w:rsid w:val="006F01DC"/>
    <w:rsid w:val="006F089B"/>
    <w:rsid w:val="006F1526"/>
    <w:rsid w:val="006F183D"/>
    <w:rsid w:val="006F20FE"/>
    <w:rsid w:val="006F3A38"/>
    <w:rsid w:val="006F53A1"/>
    <w:rsid w:val="007005E6"/>
    <w:rsid w:val="00703785"/>
    <w:rsid w:val="00704DFC"/>
    <w:rsid w:val="00705BDB"/>
    <w:rsid w:val="00707552"/>
    <w:rsid w:val="00713415"/>
    <w:rsid w:val="00713A91"/>
    <w:rsid w:val="00713C6B"/>
    <w:rsid w:val="00716C4F"/>
    <w:rsid w:val="00716F33"/>
    <w:rsid w:val="00720766"/>
    <w:rsid w:val="00720DFC"/>
    <w:rsid w:val="00721FCA"/>
    <w:rsid w:val="00723417"/>
    <w:rsid w:val="007236B0"/>
    <w:rsid w:val="00723A81"/>
    <w:rsid w:val="00724D5E"/>
    <w:rsid w:val="00725549"/>
    <w:rsid w:val="00727C95"/>
    <w:rsid w:val="0073069B"/>
    <w:rsid w:val="00730C9E"/>
    <w:rsid w:val="00730FE8"/>
    <w:rsid w:val="00732D47"/>
    <w:rsid w:val="007332B4"/>
    <w:rsid w:val="00733E2E"/>
    <w:rsid w:val="00734903"/>
    <w:rsid w:val="00735972"/>
    <w:rsid w:val="00736510"/>
    <w:rsid w:val="0074021E"/>
    <w:rsid w:val="00740753"/>
    <w:rsid w:val="00740CBA"/>
    <w:rsid w:val="0074159D"/>
    <w:rsid w:val="0074174D"/>
    <w:rsid w:val="007417C9"/>
    <w:rsid w:val="00742CFE"/>
    <w:rsid w:val="00747A8D"/>
    <w:rsid w:val="00751F6A"/>
    <w:rsid w:val="007537BB"/>
    <w:rsid w:val="007539B0"/>
    <w:rsid w:val="00756943"/>
    <w:rsid w:val="00756994"/>
    <w:rsid w:val="0076011D"/>
    <w:rsid w:val="00761C4C"/>
    <w:rsid w:val="0076296D"/>
    <w:rsid w:val="00764248"/>
    <w:rsid w:val="00770464"/>
    <w:rsid w:val="007706F2"/>
    <w:rsid w:val="00770F70"/>
    <w:rsid w:val="00773D74"/>
    <w:rsid w:val="00782528"/>
    <w:rsid w:val="00787382"/>
    <w:rsid w:val="00787DE8"/>
    <w:rsid w:val="0079008E"/>
    <w:rsid w:val="00791476"/>
    <w:rsid w:val="00792639"/>
    <w:rsid w:val="007940D4"/>
    <w:rsid w:val="007A2FD7"/>
    <w:rsid w:val="007A67FA"/>
    <w:rsid w:val="007A7756"/>
    <w:rsid w:val="007B2BDB"/>
    <w:rsid w:val="007B38D6"/>
    <w:rsid w:val="007B3C61"/>
    <w:rsid w:val="007B4A03"/>
    <w:rsid w:val="007B651E"/>
    <w:rsid w:val="007C06D9"/>
    <w:rsid w:val="007C0A04"/>
    <w:rsid w:val="007C0B09"/>
    <w:rsid w:val="007C2915"/>
    <w:rsid w:val="007C3C03"/>
    <w:rsid w:val="007C55EB"/>
    <w:rsid w:val="007C6A1D"/>
    <w:rsid w:val="007C748D"/>
    <w:rsid w:val="007D0CD3"/>
    <w:rsid w:val="007D449B"/>
    <w:rsid w:val="007D7313"/>
    <w:rsid w:val="007E2E83"/>
    <w:rsid w:val="007E3814"/>
    <w:rsid w:val="007E649D"/>
    <w:rsid w:val="007F38B5"/>
    <w:rsid w:val="007F4AB8"/>
    <w:rsid w:val="007F4DA3"/>
    <w:rsid w:val="007F6BF6"/>
    <w:rsid w:val="008001A9"/>
    <w:rsid w:val="00801072"/>
    <w:rsid w:val="00804008"/>
    <w:rsid w:val="00805385"/>
    <w:rsid w:val="008071A7"/>
    <w:rsid w:val="00810444"/>
    <w:rsid w:val="0081146F"/>
    <w:rsid w:val="00813F7D"/>
    <w:rsid w:val="00814E8D"/>
    <w:rsid w:val="00816A7C"/>
    <w:rsid w:val="00817B57"/>
    <w:rsid w:val="008204F7"/>
    <w:rsid w:val="00822711"/>
    <w:rsid w:val="00822D7D"/>
    <w:rsid w:val="008249D0"/>
    <w:rsid w:val="00826DD4"/>
    <w:rsid w:val="00827EC4"/>
    <w:rsid w:val="00830D7C"/>
    <w:rsid w:val="00830F3B"/>
    <w:rsid w:val="00830FFA"/>
    <w:rsid w:val="0083456C"/>
    <w:rsid w:val="00834720"/>
    <w:rsid w:val="00834DD8"/>
    <w:rsid w:val="008426D4"/>
    <w:rsid w:val="008456C3"/>
    <w:rsid w:val="00846082"/>
    <w:rsid w:val="008465E0"/>
    <w:rsid w:val="00847495"/>
    <w:rsid w:val="0085002D"/>
    <w:rsid w:val="00851208"/>
    <w:rsid w:val="0085393A"/>
    <w:rsid w:val="00854168"/>
    <w:rsid w:val="00854CAE"/>
    <w:rsid w:val="0085591A"/>
    <w:rsid w:val="00856794"/>
    <w:rsid w:val="0086172D"/>
    <w:rsid w:val="00861BBF"/>
    <w:rsid w:val="00865EAE"/>
    <w:rsid w:val="0087299E"/>
    <w:rsid w:val="00873195"/>
    <w:rsid w:val="00873FA2"/>
    <w:rsid w:val="00875FD0"/>
    <w:rsid w:val="0087711E"/>
    <w:rsid w:val="008819BF"/>
    <w:rsid w:val="008850E9"/>
    <w:rsid w:val="008871A2"/>
    <w:rsid w:val="00890C89"/>
    <w:rsid w:val="0089158D"/>
    <w:rsid w:val="008926F3"/>
    <w:rsid w:val="008A5F8B"/>
    <w:rsid w:val="008A6831"/>
    <w:rsid w:val="008B43D3"/>
    <w:rsid w:val="008B557A"/>
    <w:rsid w:val="008B655A"/>
    <w:rsid w:val="008B6E54"/>
    <w:rsid w:val="008B7928"/>
    <w:rsid w:val="008C06A3"/>
    <w:rsid w:val="008C0EE3"/>
    <w:rsid w:val="008C73AF"/>
    <w:rsid w:val="008D1734"/>
    <w:rsid w:val="008D2233"/>
    <w:rsid w:val="008D22DA"/>
    <w:rsid w:val="008D2D52"/>
    <w:rsid w:val="008D4937"/>
    <w:rsid w:val="008D4A2E"/>
    <w:rsid w:val="008D52D4"/>
    <w:rsid w:val="008D6DED"/>
    <w:rsid w:val="008D7380"/>
    <w:rsid w:val="008D7407"/>
    <w:rsid w:val="008E123B"/>
    <w:rsid w:val="008E24D4"/>
    <w:rsid w:val="008E4023"/>
    <w:rsid w:val="008E55B9"/>
    <w:rsid w:val="008E6823"/>
    <w:rsid w:val="008F188E"/>
    <w:rsid w:val="008F191F"/>
    <w:rsid w:val="008F2374"/>
    <w:rsid w:val="008F2FA9"/>
    <w:rsid w:val="008F3648"/>
    <w:rsid w:val="008F48AC"/>
    <w:rsid w:val="008F4981"/>
    <w:rsid w:val="008F5E7D"/>
    <w:rsid w:val="008F7108"/>
    <w:rsid w:val="008F71AE"/>
    <w:rsid w:val="0090391C"/>
    <w:rsid w:val="00906C63"/>
    <w:rsid w:val="009071D2"/>
    <w:rsid w:val="009076E1"/>
    <w:rsid w:val="00910B6C"/>
    <w:rsid w:val="00913657"/>
    <w:rsid w:val="009140FD"/>
    <w:rsid w:val="009154E0"/>
    <w:rsid w:val="009173A4"/>
    <w:rsid w:val="00921717"/>
    <w:rsid w:val="009238DD"/>
    <w:rsid w:val="009245F4"/>
    <w:rsid w:val="009254EC"/>
    <w:rsid w:val="00925E60"/>
    <w:rsid w:val="009260C1"/>
    <w:rsid w:val="00926AA2"/>
    <w:rsid w:val="00926E15"/>
    <w:rsid w:val="009318A5"/>
    <w:rsid w:val="00933B0C"/>
    <w:rsid w:val="009344AA"/>
    <w:rsid w:val="009350A0"/>
    <w:rsid w:val="0093561E"/>
    <w:rsid w:val="00935DDD"/>
    <w:rsid w:val="0093712E"/>
    <w:rsid w:val="00951628"/>
    <w:rsid w:val="009521C7"/>
    <w:rsid w:val="009527A1"/>
    <w:rsid w:val="00954666"/>
    <w:rsid w:val="00954776"/>
    <w:rsid w:val="0095656B"/>
    <w:rsid w:val="00956C0F"/>
    <w:rsid w:val="00957390"/>
    <w:rsid w:val="009573E0"/>
    <w:rsid w:val="00957AA7"/>
    <w:rsid w:val="00963B36"/>
    <w:rsid w:val="009657AA"/>
    <w:rsid w:val="009700EF"/>
    <w:rsid w:val="00970A9B"/>
    <w:rsid w:val="00971794"/>
    <w:rsid w:val="009717E6"/>
    <w:rsid w:val="0097644D"/>
    <w:rsid w:val="00976842"/>
    <w:rsid w:val="009775F4"/>
    <w:rsid w:val="00977819"/>
    <w:rsid w:val="0098023F"/>
    <w:rsid w:val="00981202"/>
    <w:rsid w:val="0098237B"/>
    <w:rsid w:val="009825D6"/>
    <w:rsid w:val="009861FE"/>
    <w:rsid w:val="009867E7"/>
    <w:rsid w:val="00990DDD"/>
    <w:rsid w:val="00991890"/>
    <w:rsid w:val="00992AC0"/>
    <w:rsid w:val="00992B78"/>
    <w:rsid w:val="00993490"/>
    <w:rsid w:val="00993A60"/>
    <w:rsid w:val="009947E1"/>
    <w:rsid w:val="0099487B"/>
    <w:rsid w:val="0099503B"/>
    <w:rsid w:val="009959B3"/>
    <w:rsid w:val="009A3732"/>
    <w:rsid w:val="009B0319"/>
    <w:rsid w:val="009B1632"/>
    <w:rsid w:val="009B17EA"/>
    <w:rsid w:val="009B4E7C"/>
    <w:rsid w:val="009B6510"/>
    <w:rsid w:val="009B6AAB"/>
    <w:rsid w:val="009B6F8E"/>
    <w:rsid w:val="009B7F12"/>
    <w:rsid w:val="009C3772"/>
    <w:rsid w:val="009C379A"/>
    <w:rsid w:val="009C3A3E"/>
    <w:rsid w:val="009C500B"/>
    <w:rsid w:val="009C7A97"/>
    <w:rsid w:val="009C7AFB"/>
    <w:rsid w:val="009C7CD2"/>
    <w:rsid w:val="009D0E94"/>
    <w:rsid w:val="009D26DA"/>
    <w:rsid w:val="009D50D2"/>
    <w:rsid w:val="009D56B9"/>
    <w:rsid w:val="009D5906"/>
    <w:rsid w:val="009D6622"/>
    <w:rsid w:val="009D6FB8"/>
    <w:rsid w:val="009D7040"/>
    <w:rsid w:val="009D704E"/>
    <w:rsid w:val="009E0EEB"/>
    <w:rsid w:val="009E1403"/>
    <w:rsid w:val="009E1EFC"/>
    <w:rsid w:val="009E3081"/>
    <w:rsid w:val="009E552C"/>
    <w:rsid w:val="009E5AA5"/>
    <w:rsid w:val="009E5F11"/>
    <w:rsid w:val="009F0142"/>
    <w:rsid w:val="009F51AD"/>
    <w:rsid w:val="009F6A72"/>
    <w:rsid w:val="009F746F"/>
    <w:rsid w:val="00A00144"/>
    <w:rsid w:val="00A01D7B"/>
    <w:rsid w:val="00A03326"/>
    <w:rsid w:val="00A07A9D"/>
    <w:rsid w:val="00A07E5A"/>
    <w:rsid w:val="00A07F7C"/>
    <w:rsid w:val="00A15861"/>
    <w:rsid w:val="00A175E5"/>
    <w:rsid w:val="00A17DD2"/>
    <w:rsid w:val="00A2034F"/>
    <w:rsid w:val="00A212BD"/>
    <w:rsid w:val="00A2176D"/>
    <w:rsid w:val="00A2432E"/>
    <w:rsid w:val="00A24895"/>
    <w:rsid w:val="00A31A96"/>
    <w:rsid w:val="00A355DA"/>
    <w:rsid w:val="00A50AED"/>
    <w:rsid w:val="00A512A7"/>
    <w:rsid w:val="00A53D31"/>
    <w:rsid w:val="00A55447"/>
    <w:rsid w:val="00A572D6"/>
    <w:rsid w:val="00A60690"/>
    <w:rsid w:val="00A61A56"/>
    <w:rsid w:val="00A66246"/>
    <w:rsid w:val="00A67685"/>
    <w:rsid w:val="00A67BC4"/>
    <w:rsid w:val="00A722C3"/>
    <w:rsid w:val="00A73133"/>
    <w:rsid w:val="00A74C7B"/>
    <w:rsid w:val="00A778C4"/>
    <w:rsid w:val="00A823AD"/>
    <w:rsid w:val="00A839F7"/>
    <w:rsid w:val="00A9290A"/>
    <w:rsid w:val="00A93731"/>
    <w:rsid w:val="00A93E30"/>
    <w:rsid w:val="00A94354"/>
    <w:rsid w:val="00A945E9"/>
    <w:rsid w:val="00A96774"/>
    <w:rsid w:val="00AA132A"/>
    <w:rsid w:val="00AA3FC1"/>
    <w:rsid w:val="00AA55E9"/>
    <w:rsid w:val="00AA57B9"/>
    <w:rsid w:val="00AA7186"/>
    <w:rsid w:val="00AB0945"/>
    <w:rsid w:val="00AB1394"/>
    <w:rsid w:val="00AB5EFB"/>
    <w:rsid w:val="00AB66AF"/>
    <w:rsid w:val="00AB6BF6"/>
    <w:rsid w:val="00AB7646"/>
    <w:rsid w:val="00AC21C3"/>
    <w:rsid w:val="00AC5399"/>
    <w:rsid w:val="00AC53C9"/>
    <w:rsid w:val="00AC548F"/>
    <w:rsid w:val="00AC6999"/>
    <w:rsid w:val="00AC6F41"/>
    <w:rsid w:val="00AC7B11"/>
    <w:rsid w:val="00AC7D57"/>
    <w:rsid w:val="00AD4C7E"/>
    <w:rsid w:val="00AD4E5D"/>
    <w:rsid w:val="00AD58FE"/>
    <w:rsid w:val="00AD5B08"/>
    <w:rsid w:val="00AD7399"/>
    <w:rsid w:val="00AE175F"/>
    <w:rsid w:val="00AE3C83"/>
    <w:rsid w:val="00AE4AE2"/>
    <w:rsid w:val="00AF2DBC"/>
    <w:rsid w:val="00AF4271"/>
    <w:rsid w:val="00AF586C"/>
    <w:rsid w:val="00AF6371"/>
    <w:rsid w:val="00AF68AB"/>
    <w:rsid w:val="00B00517"/>
    <w:rsid w:val="00B00ECE"/>
    <w:rsid w:val="00B01ABD"/>
    <w:rsid w:val="00B03821"/>
    <w:rsid w:val="00B04A1E"/>
    <w:rsid w:val="00B07597"/>
    <w:rsid w:val="00B116BA"/>
    <w:rsid w:val="00B13461"/>
    <w:rsid w:val="00B17D9F"/>
    <w:rsid w:val="00B17F15"/>
    <w:rsid w:val="00B203D9"/>
    <w:rsid w:val="00B20896"/>
    <w:rsid w:val="00B20FBC"/>
    <w:rsid w:val="00B23FA6"/>
    <w:rsid w:val="00B2550A"/>
    <w:rsid w:val="00B262D8"/>
    <w:rsid w:val="00B30081"/>
    <w:rsid w:val="00B325C4"/>
    <w:rsid w:val="00B35089"/>
    <w:rsid w:val="00B36BA4"/>
    <w:rsid w:val="00B40844"/>
    <w:rsid w:val="00B40E24"/>
    <w:rsid w:val="00B40E40"/>
    <w:rsid w:val="00B463FC"/>
    <w:rsid w:val="00B46710"/>
    <w:rsid w:val="00B46916"/>
    <w:rsid w:val="00B50AB5"/>
    <w:rsid w:val="00B52EDB"/>
    <w:rsid w:val="00B53174"/>
    <w:rsid w:val="00B54225"/>
    <w:rsid w:val="00B57089"/>
    <w:rsid w:val="00B57638"/>
    <w:rsid w:val="00B60271"/>
    <w:rsid w:val="00B6208D"/>
    <w:rsid w:val="00B6460B"/>
    <w:rsid w:val="00B660F2"/>
    <w:rsid w:val="00B70C7A"/>
    <w:rsid w:val="00B725A7"/>
    <w:rsid w:val="00B7297C"/>
    <w:rsid w:val="00B739A6"/>
    <w:rsid w:val="00B8101B"/>
    <w:rsid w:val="00B917E9"/>
    <w:rsid w:val="00B9192B"/>
    <w:rsid w:val="00B92E32"/>
    <w:rsid w:val="00B93B1B"/>
    <w:rsid w:val="00B94491"/>
    <w:rsid w:val="00B95355"/>
    <w:rsid w:val="00B95FA6"/>
    <w:rsid w:val="00B96762"/>
    <w:rsid w:val="00BA0B53"/>
    <w:rsid w:val="00BA2D18"/>
    <w:rsid w:val="00BA3E7C"/>
    <w:rsid w:val="00BA4AA3"/>
    <w:rsid w:val="00BA4B6F"/>
    <w:rsid w:val="00BA6A8A"/>
    <w:rsid w:val="00BB0E8C"/>
    <w:rsid w:val="00BB58E9"/>
    <w:rsid w:val="00BB5CB4"/>
    <w:rsid w:val="00BB5E82"/>
    <w:rsid w:val="00BB684F"/>
    <w:rsid w:val="00BB6B55"/>
    <w:rsid w:val="00BB7F3A"/>
    <w:rsid w:val="00BB7F59"/>
    <w:rsid w:val="00BC009C"/>
    <w:rsid w:val="00BC3AFD"/>
    <w:rsid w:val="00BC43F8"/>
    <w:rsid w:val="00BD001C"/>
    <w:rsid w:val="00BD04A3"/>
    <w:rsid w:val="00BD0B35"/>
    <w:rsid w:val="00BD0DF0"/>
    <w:rsid w:val="00BD474A"/>
    <w:rsid w:val="00BD4F1A"/>
    <w:rsid w:val="00BD53F2"/>
    <w:rsid w:val="00BD54EF"/>
    <w:rsid w:val="00BD6216"/>
    <w:rsid w:val="00BE01E7"/>
    <w:rsid w:val="00BE26C8"/>
    <w:rsid w:val="00BE2A77"/>
    <w:rsid w:val="00BE4BAE"/>
    <w:rsid w:val="00BE7B2B"/>
    <w:rsid w:val="00BF0432"/>
    <w:rsid w:val="00BF0BC0"/>
    <w:rsid w:val="00BF0D47"/>
    <w:rsid w:val="00BF2AF8"/>
    <w:rsid w:val="00BF2C16"/>
    <w:rsid w:val="00BF6F49"/>
    <w:rsid w:val="00BF7776"/>
    <w:rsid w:val="00C00966"/>
    <w:rsid w:val="00C01215"/>
    <w:rsid w:val="00C01720"/>
    <w:rsid w:val="00C02972"/>
    <w:rsid w:val="00C03772"/>
    <w:rsid w:val="00C04901"/>
    <w:rsid w:val="00C07CEF"/>
    <w:rsid w:val="00C116BA"/>
    <w:rsid w:val="00C147AF"/>
    <w:rsid w:val="00C14D92"/>
    <w:rsid w:val="00C14F0B"/>
    <w:rsid w:val="00C16D16"/>
    <w:rsid w:val="00C20396"/>
    <w:rsid w:val="00C21DBD"/>
    <w:rsid w:val="00C21E32"/>
    <w:rsid w:val="00C2293F"/>
    <w:rsid w:val="00C22A4E"/>
    <w:rsid w:val="00C31030"/>
    <w:rsid w:val="00C36039"/>
    <w:rsid w:val="00C40A83"/>
    <w:rsid w:val="00C41108"/>
    <w:rsid w:val="00C41CE6"/>
    <w:rsid w:val="00C4279A"/>
    <w:rsid w:val="00C446FA"/>
    <w:rsid w:val="00C44AE9"/>
    <w:rsid w:val="00C45314"/>
    <w:rsid w:val="00C45B68"/>
    <w:rsid w:val="00C45DAF"/>
    <w:rsid w:val="00C478EB"/>
    <w:rsid w:val="00C51EAE"/>
    <w:rsid w:val="00C55652"/>
    <w:rsid w:val="00C56372"/>
    <w:rsid w:val="00C570C2"/>
    <w:rsid w:val="00C570F1"/>
    <w:rsid w:val="00C57C88"/>
    <w:rsid w:val="00C601CD"/>
    <w:rsid w:val="00C60243"/>
    <w:rsid w:val="00C6182B"/>
    <w:rsid w:val="00C621BD"/>
    <w:rsid w:val="00C62D5E"/>
    <w:rsid w:val="00C666E9"/>
    <w:rsid w:val="00C67CC5"/>
    <w:rsid w:val="00C72FF2"/>
    <w:rsid w:val="00C74FFB"/>
    <w:rsid w:val="00C75E70"/>
    <w:rsid w:val="00C76821"/>
    <w:rsid w:val="00C777B8"/>
    <w:rsid w:val="00C800EF"/>
    <w:rsid w:val="00C808E6"/>
    <w:rsid w:val="00C83E29"/>
    <w:rsid w:val="00C84B4C"/>
    <w:rsid w:val="00C903B1"/>
    <w:rsid w:val="00C91B2E"/>
    <w:rsid w:val="00C93408"/>
    <w:rsid w:val="00C946AC"/>
    <w:rsid w:val="00C95638"/>
    <w:rsid w:val="00C961DF"/>
    <w:rsid w:val="00C96D18"/>
    <w:rsid w:val="00CA03F9"/>
    <w:rsid w:val="00CA0A1A"/>
    <w:rsid w:val="00CA1C03"/>
    <w:rsid w:val="00CA2302"/>
    <w:rsid w:val="00CA2476"/>
    <w:rsid w:val="00CA2C68"/>
    <w:rsid w:val="00CA2E88"/>
    <w:rsid w:val="00CA33B5"/>
    <w:rsid w:val="00CA3E63"/>
    <w:rsid w:val="00CA40F3"/>
    <w:rsid w:val="00CA568E"/>
    <w:rsid w:val="00CA7A32"/>
    <w:rsid w:val="00CA7EBE"/>
    <w:rsid w:val="00CB10ED"/>
    <w:rsid w:val="00CB1D39"/>
    <w:rsid w:val="00CB1E96"/>
    <w:rsid w:val="00CB2315"/>
    <w:rsid w:val="00CB3D5C"/>
    <w:rsid w:val="00CB59EE"/>
    <w:rsid w:val="00CB6003"/>
    <w:rsid w:val="00CB6248"/>
    <w:rsid w:val="00CC00EE"/>
    <w:rsid w:val="00CC1405"/>
    <w:rsid w:val="00CC3FB0"/>
    <w:rsid w:val="00CC5427"/>
    <w:rsid w:val="00CC5B6D"/>
    <w:rsid w:val="00CC5C9F"/>
    <w:rsid w:val="00CC672D"/>
    <w:rsid w:val="00CC6E36"/>
    <w:rsid w:val="00CD14FD"/>
    <w:rsid w:val="00CD23B4"/>
    <w:rsid w:val="00CD2D27"/>
    <w:rsid w:val="00CD4E33"/>
    <w:rsid w:val="00CD719E"/>
    <w:rsid w:val="00CD75B6"/>
    <w:rsid w:val="00CE0C73"/>
    <w:rsid w:val="00CE0E50"/>
    <w:rsid w:val="00CE7DCA"/>
    <w:rsid w:val="00CF2346"/>
    <w:rsid w:val="00CF262C"/>
    <w:rsid w:val="00CF4242"/>
    <w:rsid w:val="00CF523C"/>
    <w:rsid w:val="00D0138F"/>
    <w:rsid w:val="00D01D0E"/>
    <w:rsid w:val="00D050E2"/>
    <w:rsid w:val="00D05737"/>
    <w:rsid w:val="00D05F05"/>
    <w:rsid w:val="00D07F45"/>
    <w:rsid w:val="00D130D7"/>
    <w:rsid w:val="00D14ABA"/>
    <w:rsid w:val="00D21091"/>
    <w:rsid w:val="00D22D6C"/>
    <w:rsid w:val="00D235C2"/>
    <w:rsid w:val="00D25DFE"/>
    <w:rsid w:val="00D266C0"/>
    <w:rsid w:val="00D31622"/>
    <w:rsid w:val="00D31A02"/>
    <w:rsid w:val="00D31F47"/>
    <w:rsid w:val="00D320EA"/>
    <w:rsid w:val="00D32B4B"/>
    <w:rsid w:val="00D332F8"/>
    <w:rsid w:val="00D33372"/>
    <w:rsid w:val="00D35F52"/>
    <w:rsid w:val="00D36161"/>
    <w:rsid w:val="00D3740A"/>
    <w:rsid w:val="00D419C7"/>
    <w:rsid w:val="00D41C3F"/>
    <w:rsid w:val="00D47FA7"/>
    <w:rsid w:val="00D52F01"/>
    <w:rsid w:val="00D540C7"/>
    <w:rsid w:val="00D63E8D"/>
    <w:rsid w:val="00D6421F"/>
    <w:rsid w:val="00D6466D"/>
    <w:rsid w:val="00D66934"/>
    <w:rsid w:val="00D6747F"/>
    <w:rsid w:val="00D70183"/>
    <w:rsid w:val="00D70E97"/>
    <w:rsid w:val="00D733C9"/>
    <w:rsid w:val="00D7340D"/>
    <w:rsid w:val="00D73A7D"/>
    <w:rsid w:val="00D73F2F"/>
    <w:rsid w:val="00D740A2"/>
    <w:rsid w:val="00D7575E"/>
    <w:rsid w:val="00D777B0"/>
    <w:rsid w:val="00D8103C"/>
    <w:rsid w:val="00D813F1"/>
    <w:rsid w:val="00D81CD1"/>
    <w:rsid w:val="00D8207D"/>
    <w:rsid w:val="00D84B6E"/>
    <w:rsid w:val="00D84F0C"/>
    <w:rsid w:val="00D864D2"/>
    <w:rsid w:val="00D9019B"/>
    <w:rsid w:val="00D96283"/>
    <w:rsid w:val="00D966A7"/>
    <w:rsid w:val="00D9682C"/>
    <w:rsid w:val="00D97030"/>
    <w:rsid w:val="00D97433"/>
    <w:rsid w:val="00DA2BF5"/>
    <w:rsid w:val="00DA33CF"/>
    <w:rsid w:val="00DA3989"/>
    <w:rsid w:val="00DA3D14"/>
    <w:rsid w:val="00DA4792"/>
    <w:rsid w:val="00DA52CE"/>
    <w:rsid w:val="00DA5CF1"/>
    <w:rsid w:val="00DA7518"/>
    <w:rsid w:val="00DB2673"/>
    <w:rsid w:val="00DB2F80"/>
    <w:rsid w:val="00DB382D"/>
    <w:rsid w:val="00DB4519"/>
    <w:rsid w:val="00DB4844"/>
    <w:rsid w:val="00DB5593"/>
    <w:rsid w:val="00DB5874"/>
    <w:rsid w:val="00DB5EC6"/>
    <w:rsid w:val="00DB65D6"/>
    <w:rsid w:val="00DB673C"/>
    <w:rsid w:val="00DC25A1"/>
    <w:rsid w:val="00DC46FF"/>
    <w:rsid w:val="00DC6078"/>
    <w:rsid w:val="00DC6C05"/>
    <w:rsid w:val="00DD1D28"/>
    <w:rsid w:val="00DD2E07"/>
    <w:rsid w:val="00DD3A37"/>
    <w:rsid w:val="00DD4FC9"/>
    <w:rsid w:val="00DD650E"/>
    <w:rsid w:val="00DE03AA"/>
    <w:rsid w:val="00DE0FC7"/>
    <w:rsid w:val="00DE23C7"/>
    <w:rsid w:val="00DE3217"/>
    <w:rsid w:val="00DE3B29"/>
    <w:rsid w:val="00DE550D"/>
    <w:rsid w:val="00DE641C"/>
    <w:rsid w:val="00DE78D0"/>
    <w:rsid w:val="00DF16A1"/>
    <w:rsid w:val="00DF254D"/>
    <w:rsid w:val="00DF29B3"/>
    <w:rsid w:val="00DF2DFB"/>
    <w:rsid w:val="00DF768C"/>
    <w:rsid w:val="00E00D5E"/>
    <w:rsid w:val="00E00F5A"/>
    <w:rsid w:val="00E0100D"/>
    <w:rsid w:val="00E02384"/>
    <w:rsid w:val="00E1291B"/>
    <w:rsid w:val="00E14820"/>
    <w:rsid w:val="00E15F74"/>
    <w:rsid w:val="00E17C01"/>
    <w:rsid w:val="00E2033B"/>
    <w:rsid w:val="00E20AD1"/>
    <w:rsid w:val="00E21871"/>
    <w:rsid w:val="00E21E02"/>
    <w:rsid w:val="00E225B8"/>
    <w:rsid w:val="00E233DD"/>
    <w:rsid w:val="00E2391B"/>
    <w:rsid w:val="00E26726"/>
    <w:rsid w:val="00E26FBA"/>
    <w:rsid w:val="00E273A1"/>
    <w:rsid w:val="00E30D19"/>
    <w:rsid w:val="00E3140F"/>
    <w:rsid w:val="00E358BB"/>
    <w:rsid w:val="00E37B90"/>
    <w:rsid w:val="00E418B3"/>
    <w:rsid w:val="00E41DFC"/>
    <w:rsid w:val="00E45C38"/>
    <w:rsid w:val="00E475E9"/>
    <w:rsid w:val="00E5289A"/>
    <w:rsid w:val="00E53A5F"/>
    <w:rsid w:val="00E54560"/>
    <w:rsid w:val="00E54BE9"/>
    <w:rsid w:val="00E57248"/>
    <w:rsid w:val="00E6093C"/>
    <w:rsid w:val="00E61E85"/>
    <w:rsid w:val="00E62116"/>
    <w:rsid w:val="00E70560"/>
    <w:rsid w:val="00E711CF"/>
    <w:rsid w:val="00E74EF2"/>
    <w:rsid w:val="00E8004C"/>
    <w:rsid w:val="00E810F1"/>
    <w:rsid w:val="00E814E0"/>
    <w:rsid w:val="00E83958"/>
    <w:rsid w:val="00E83FB5"/>
    <w:rsid w:val="00E85DFE"/>
    <w:rsid w:val="00E86013"/>
    <w:rsid w:val="00E86B3B"/>
    <w:rsid w:val="00E87747"/>
    <w:rsid w:val="00E87E5E"/>
    <w:rsid w:val="00E9071B"/>
    <w:rsid w:val="00E915C4"/>
    <w:rsid w:val="00E91C1A"/>
    <w:rsid w:val="00E92E0E"/>
    <w:rsid w:val="00E9301E"/>
    <w:rsid w:val="00E93A8E"/>
    <w:rsid w:val="00E9616E"/>
    <w:rsid w:val="00EA1DA5"/>
    <w:rsid w:val="00EA7394"/>
    <w:rsid w:val="00EB4304"/>
    <w:rsid w:val="00EC1AE2"/>
    <w:rsid w:val="00EC440E"/>
    <w:rsid w:val="00EC6C32"/>
    <w:rsid w:val="00EC7657"/>
    <w:rsid w:val="00EC78A2"/>
    <w:rsid w:val="00ED183B"/>
    <w:rsid w:val="00ED3990"/>
    <w:rsid w:val="00ED3A85"/>
    <w:rsid w:val="00ED3E01"/>
    <w:rsid w:val="00EE0250"/>
    <w:rsid w:val="00EE0954"/>
    <w:rsid w:val="00EE43D6"/>
    <w:rsid w:val="00EF1188"/>
    <w:rsid w:val="00EF1499"/>
    <w:rsid w:val="00EF24E3"/>
    <w:rsid w:val="00EF5398"/>
    <w:rsid w:val="00F013A5"/>
    <w:rsid w:val="00F032DA"/>
    <w:rsid w:val="00F0357C"/>
    <w:rsid w:val="00F06985"/>
    <w:rsid w:val="00F06C50"/>
    <w:rsid w:val="00F11DE2"/>
    <w:rsid w:val="00F122F6"/>
    <w:rsid w:val="00F123EE"/>
    <w:rsid w:val="00F156C1"/>
    <w:rsid w:val="00F17AE9"/>
    <w:rsid w:val="00F20BE8"/>
    <w:rsid w:val="00F24463"/>
    <w:rsid w:val="00F2529D"/>
    <w:rsid w:val="00F26096"/>
    <w:rsid w:val="00F26671"/>
    <w:rsid w:val="00F26804"/>
    <w:rsid w:val="00F26DC1"/>
    <w:rsid w:val="00F32008"/>
    <w:rsid w:val="00F34F1F"/>
    <w:rsid w:val="00F366DC"/>
    <w:rsid w:val="00F40C3B"/>
    <w:rsid w:val="00F4103B"/>
    <w:rsid w:val="00F4522B"/>
    <w:rsid w:val="00F45C6C"/>
    <w:rsid w:val="00F46E74"/>
    <w:rsid w:val="00F47FD8"/>
    <w:rsid w:val="00F51C0B"/>
    <w:rsid w:val="00F527E5"/>
    <w:rsid w:val="00F5445A"/>
    <w:rsid w:val="00F544E1"/>
    <w:rsid w:val="00F544EF"/>
    <w:rsid w:val="00F55344"/>
    <w:rsid w:val="00F5620E"/>
    <w:rsid w:val="00F5633F"/>
    <w:rsid w:val="00F60795"/>
    <w:rsid w:val="00F607FD"/>
    <w:rsid w:val="00F60AF1"/>
    <w:rsid w:val="00F62E64"/>
    <w:rsid w:val="00F634A6"/>
    <w:rsid w:val="00F6664B"/>
    <w:rsid w:val="00F7028C"/>
    <w:rsid w:val="00F7148A"/>
    <w:rsid w:val="00F73902"/>
    <w:rsid w:val="00F74223"/>
    <w:rsid w:val="00F748F7"/>
    <w:rsid w:val="00F754B1"/>
    <w:rsid w:val="00F76930"/>
    <w:rsid w:val="00F76FDF"/>
    <w:rsid w:val="00F77164"/>
    <w:rsid w:val="00F80BFA"/>
    <w:rsid w:val="00F81249"/>
    <w:rsid w:val="00F82BB5"/>
    <w:rsid w:val="00F8388F"/>
    <w:rsid w:val="00F8578F"/>
    <w:rsid w:val="00F90542"/>
    <w:rsid w:val="00F91ED8"/>
    <w:rsid w:val="00F9208A"/>
    <w:rsid w:val="00F94E1A"/>
    <w:rsid w:val="00F97058"/>
    <w:rsid w:val="00FB080E"/>
    <w:rsid w:val="00FB09B0"/>
    <w:rsid w:val="00FB1F83"/>
    <w:rsid w:val="00FB2D88"/>
    <w:rsid w:val="00FB6E1E"/>
    <w:rsid w:val="00FB723C"/>
    <w:rsid w:val="00FC07CA"/>
    <w:rsid w:val="00FC0C60"/>
    <w:rsid w:val="00FC0E03"/>
    <w:rsid w:val="00FC2AE1"/>
    <w:rsid w:val="00FC3AE4"/>
    <w:rsid w:val="00FC5CD0"/>
    <w:rsid w:val="00FC6014"/>
    <w:rsid w:val="00FC651C"/>
    <w:rsid w:val="00FD0FE6"/>
    <w:rsid w:val="00FD2B8F"/>
    <w:rsid w:val="00FD3209"/>
    <w:rsid w:val="00FD5775"/>
    <w:rsid w:val="00FD79CF"/>
    <w:rsid w:val="00FE09CC"/>
    <w:rsid w:val="00FE1DF2"/>
    <w:rsid w:val="00FE4B64"/>
    <w:rsid w:val="00FE55B4"/>
    <w:rsid w:val="00FE7B64"/>
    <w:rsid w:val="00FF1FFD"/>
    <w:rsid w:val="00FF24FB"/>
    <w:rsid w:val="00FF4678"/>
    <w:rsid w:val="00FF4F75"/>
    <w:rsid w:val="00FF5648"/>
    <w:rsid w:val="00FF6C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0C7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customStyle="1" w:styleId="Default">
    <w:name w:val="Default"/>
    <w:uiPriority w:val="99"/>
    <w:rsid w:val="00CE0C73"/>
    <w:pPr>
      <w:autoSpaceDE w:val="0"/>
      <w:autoSpaceDN w:val="0"/>
      <w:adjustRightInd w:val="0"/>
    </w:pPr>
    <w:rPr>
      <w:rFonts w:ascii="Arial" w:hAnsi="Arial" w:cs="Arial"/>
      <w:color w:val="000000"/>
      <w:sz w:val="24"/>
      <w:szCs w:val="24"/>
      <w:lang w:val="es-ES" w:eastAsia="es-ES"/>
    </w:rPr>
  </w:style>
  <w:style w:type="paragraph" w:styleId="Encabezado">
    <w:name w:val="header"/>
    <w:basedOn w:val="Normal"/>
    <w:link w:val="EncabezadoCar"/>
    <w:uiPriority w:val="99"/>
    <w:semiHidden/>
    <w:rsid w:val="00CE0C73"/>
    <w:pPr>
      <w:tabs>
        <w:tab w:val="center" w:pos="4252"/>
        <w:tab w:val="right" w:pos="8504"/>
      </w:tabs>
    </w:pPr>
  </w:style>
  <w:style w:type="character" w:customStyle="1" w:styleId="EncabezadoCar">
    <w:name w:val="Encabezado Car"/>
    <w:basedOn w:val="Fuentedeprrafopredeter"/>
    <w:link w:val="Encabezado"/>
    <w:uiPriority w:val="99"/>
    <w:semiHidden/>
    <w:locked/>
    <w:rsid w:val="000F6DB3"/>
    <w:rPr>
      <w:rFonts w:cs="Times New Roman"/>
      <w:sz w:val="24"/>
      <w:szCs w:val="24"/>
      <w:lang w:val="es-ES" w:eastAsia="es-ES"/>
    </w:rPr>
  </w:style>
  <w:style w:type="paragraph" w:styleId="Piedepgina">
    <w:name w:val="footer"/>
    <w:basedOn w:val="Normal"/>
    <w:link w:val="PiedepginaCar"/>
    <w:uiPriority w:val="99"/>
    <w:semiHidden/>
    <w:rsid w:val="00CE0C73"/>
    <w:pPr>
      <w:tabs>
        <w:tab w:val="center" w:pos="4252"/>
        <w:tab w:val="right" w:pos="8504"/>
      </w:tabs>
    </w:pPr>
  </w:style>
  <w:style w:type="character" w:customStyle="1" w:styleId="PiedepginaCar">
    <w:name w:val="Pie de página Car"/>
    <w:basedOn w:val="Fuentedeprrafopredeter"/>
    <w:link w:val="Piedepgina"/>
    <w:uiPriority w:val="99"/>
    <w:semiHidden/>
    <w:locked/>
    <w:rsid w:val="000F6DB3"/>
    <w:rPr>
      <w:rFonts w:cs="Times New Roman"/>
      <w:sz w:val="24"/>
      <w:szCs w:val="24"/>
      <w:lang w:val="es-ES" w:eastAsia="es-ES"/>
    </w:rPr>
  </w:style>
  <w:style w:type="paragraph" w:customStyle="1" w:styleId="Textodebalo1">
    <w:name w:val="Texto de balão1"/>
    <w:basedOn w:val="Normal"/>
    <w:uiPriority w:val="99"/>
    <w:semiHidden/>
    <w:rsid w:val="00CE0C73"/>
    <w:rPr>
      <w:rFonts w:ascii="Tahoma" w:hAnsi="Tahoma" w:cs="Tahoma"/>
      <w:sz w:val="16"/>
      <w:szCs w:val="16"/>
    </w:rPr>
  </w:style>
  <w:style w:type="paragraph" w:customStyle="1" w:styleId="CarCar1CarcterCarcterCarCarCarCarCarCarCarCar1">
    <w:name w:val="Car Car1 Carácter Carácter Car Car Car Car Car Car Car Car1"/>
    <w:basedOn w:val="Normal"/>
    <w:uiPriority w:val="99"/>
    <w:rsid w:val="00CE0C73"/>
    <w:pPr>
      <w:tabs>
        <w:tab w:val="left" w:pos="709"/>
      </w:tabs>
    </w:pPr>
    <w:rPr>
      <w:rFonts w:ascii="Tahoma" w:hAnsi="Tahoma"/>
      <w:sz w:val="22"/>
      <w:lang w:val="pl-PL" w:eastAsia="pl-PL"/>
    </w:rPr>
  </w:style>
  <w:style w:type="paragraph" w:customStyle="1" w:styleId="Car">
    <w:name w:val="Car"/>
    <w:basedOn w:val="Normal"/>
    <w:uiPriority w:val="99"/>
    <w:rsid w:val="00CE0C73"/>
    <w:pPr>
      <w:tabs>
        <w:tab w:val="left" w:pos="709"/>
      </w:tabs>
    </w:pPr>
    <w:rPr>
      <w:rFonts w:ascii="Tahoma" w:hAnsi="Tahoma"/>
      <w:sz w:val="22"/>
      <w:lang w:val="pl-PL" w:eastAsia="pl-PL"/>
    </w:rPr>
  </w:style>
  <w:style w:type="character" w:styleId="Refdecomentario">
    <w:name w:val="annotation reference"/>
    <w:basedOn w:val="Fuentedeprrafopredeter"/>
    <w:uiPriority w:val="99"/>
    <w:semiHidden/>
    <w:rsid w:val="00CE0C73"/>
    <w:rPr>
      <w:rFonts w:cs="Times New Roman"/>
      <w:sz w:val="16"/>
      <w:szCs w:val="16"/>
    </w:rPr>
  </w:style>
  <w:style w:type="paragraph" w:styleId="Textocomentario">
    <w:name w:val="annotation text"/>
    <w:basedOn w:val="Normal"/>
    <w:link w:val="TextocomentarioCar"/>
    <w:uiPriority w:val="99"/>
    <w:semiHidden/>
    <w:rsid w:val="00CE0C73"/>
    <w:rPr>
      <w:sz w:val="20"/>
      <w:szCs w:val="20"/>
    </w:rPr>
  </w:style>
  <w:style w:type="character" w:customStyle="1" w:styleId="TextocomentarioCar">
    <w:name w:val="Texto comentario Car"/>
    <w:basedOn w:val="Fuentedeprrafopredeter"/>
    <w:link w:val="Textocomentario"/>
    <w:uiPriority w:val="99"/>
    <w:semiHidden/>
    <w:locked/>
    <w:rsid w:val="007F4DA3"/>
    <w:rPr>
      <w:rFonts w:cs="Times New Roman"/>
    </w:rPr>
  </w:style>
  <w:style w:type="paragraph" w:customStyle="1" w:styleId="Assuntodecomentrio1">
    <w:name w:val="Assunto de comentário1"/>
    <w:basedOn w:val="Textocomentario"/>
    <w:next w:val="Textocomentario"/>
    <w:uiPriority w:val="99"/>
    <w:semiHidden/>
    <w:rsid w:val="00CE0C73"/>
    <w:rPr>
      <w:b/>
      <w:bCs/>
    </w:rPr>
  </w:style>
  <w:style w:type="paragraph" w:styleId="Textonotapie">
    <w:name w:val="footnote text"/>
    <w:basedOn w:val="Normal"/>
    <w:link w:val="TextonotapieCar"/>
    <w:uiPriority w:val="99"/>
    <w:semiHidden/>
    <w:rsid w:val="00CE0C73"/>
    <w:rPr>
      <w:sz w:val="20"/>
      <w:szCs w:val="20"/>
    </w:rPr>
  </w:style>
  <w:style w:type="character" w:customStyle="1" w:styleId="TextonotapieCar">
    <w:name w:val="Texto nota pie Car"/>
    <w:basedOn w:val="Fuentedeprrafopredeter"/>
    <w:link w:val="Textonotapie"/>
    <w:uiPriority w:val="99"/>
    <w:semiHidden/>
    <w:locked/>
    <w:rsid w:val="000F6DB3"/>
    <w:rPr>
      <w:rFonts w:cs="Times New Roman"/>
      <w:sz w:val="20"/>
      <w:szCs w:val="20"/>
      <w:lang w:val="es-ES" w:eastAsia="es-ES"/>
    </w:rPr>
  </w:style>
  <w:style w:type="character" w:styleId="Refdenotaalpie">
    <w:name w:val="footnote reference"/>
    <w:basedOn w:val="Fuentedeprrafopredeter"/>
    <w:uiPriority w:val="99"/>
    <w:semiHidden/>
    <w:rsid w:val="00CE0C73"/>
    <w:rPr>
      <w:rFonts w:cs="Times New Roman"/>
      <w:vertAlign w:val="superscript"/>
    </w:rPr>
  </w:style>
  <w:style w:type="paragraph" w:styleId="Lista2">
    <w:name w:val="List 2"/>
    <w:basedOn w:val="Normal"/>
    <w:uiPriority w:val="99"/>
    <w:semiHidden/>
    <w:rsid w:val="00CE0C73"/>
    <w:pPr>
      <w:ind w:left="566" w:hanging="283"/>
    </w:pPr>
  </w:style>
  <w:style w:type="paragraph" w:styleId="Lista3">
    <w:name w:val="List 3"/>
    <w:basedOn w:val="Normal"/>
    <w:uiPriority w:val="99"/>
    <w:semiHidden/>
    <w:rsid w:val="00CE0C73"/>
    <w:pPr>
      <w:ind w:left="849" w:hanging="283"/>
    </w:pPr>
  </w:style>
  <w:style w:type="paragraph" w:styleId="Listaconvietas4">
    <w:name w:val="List Bullet 4"/>
    <w:basedOn w:val="Normal"/>
    <w:uiPriority w:val="99"/>
    <w:semiHidden/>
    <w:rsid w:val="00CE0C73"/>
    <w:pPr>
      <w:numPr>
        <w:numId w:val="24"/>
      </w:numPr>
      <w:tabs>
        <w:tab w:val="clear" w:pos="720"/>
        <w:tab w:val="num" w:pos="1209"/>
      </w:tabs>
      <w:ind w:left="1209"/>
    </w:pPr>
  </w:style>
  <w:style w:type="paragraph" w:styleId="Ttulo">
    <w:name w:val="Title"/>
    <w:basedOn w:val="Normal"/>
    <w:link w:val="TtuloCar"/>
    <w:uiPriority w:val="99"/>
    <w:qFormat/>
    <w:rsid w:val="00CE0C73"/>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0F6DB3"/>
    <w:rPr>
      <w:rFonts w:ascii="Cambria" w:hAnsi="Cambria" w:cs="Times New Roman"/>
      <w:b/>
      <w:bCs/>
      <w:kern w:val="28"/>
      <w:sz w:val="32"/>
      <w:szCs w:val="32"/>
      <w:lang w:val="es-ES" w:eastAsia="es-ES"/>
    </w:rPr>
  </w:style>
  <w:style w:type="paragraph" w:styleId="Subttulo">
    <w:name w:val="Subtitle"/>
    <w:basedOn w:val="Normal"/>
    <w:link w:val="SubttuloCar"/>
    <w:uiPriority w:val="99"/>
    <w:qFormat/>
    <w:rsid w:val="00CE0C73"/>
    <w:pPr>
      <w:spacing w:after="60"/>
      <w:jc w:val="center"/>
      <w:outlineLvl w:val="1"/>
    </w:pPr>
    <w:rPr>
      <w:rFonts w:ascii="Arial" w:hAnsi="Arial" w:cs="Arial"/>
    </w:rPr>
  </w:style>
  <w:style w:type="character" w:customStyle="1" w:styleId="SubttuloCar">
    <w:name w:val="Subtítulo Car"/>
    <w:basedOn w:val="Fuentedeprrafopredeter"/>
    <w:link w:val="Subttulo"/>
    <w:uiPriority w:val="99"/>
    <w:locked/>
    <w:rsid w:val="000F6DB3"/>
    <w:rPr>
      <w:rFonts w:ascii="Cambria" w:hAnsi="Cambria" w:cs="Times New Roman"/>
      <w:sz w:val="24"/>
      <w:szCs w:val="24"/>
      <w:lang w:val="es-ES" w:eastAsia="es-ES"/>
    </w:rPr>
  </w:style>
  <w:style w:type="paragraph" w:styleId="Sangradetextonormal">
    <w:name w:val="Body Text Indent"/>
    <w:basedOn w:val="Normal"/>
    <w:link w:val="SangradetextonormalCar"/>
    <w:uiPriority w:val="99"/>
    <w:semiHidden/>
    <w:rsid w:val="00CE0C73"/>
    <w:pPr>
      <w:spacing w:after="120"/>
      <w:ind w:left="283"/>
    </w:pPr>
  </w:style>
  <w:style w:type="character" w:customStyle="1" w:styleId="SangradetextonormalCar">
    <w:name w:val="Sangría de texto normal Car"/>
    <w:basedOn w:val="Fuentedeprrafopredeter"/>
    <w:link w:val="Sangradetextonormal"/>
    <w:uiPriority w:val="99"/>
    <w:semiHidden/>
    <w:locked/>
    <w:rsid w:val="000F6DB3"/>
    <w:rPr>
      <w:rFonts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rsid w:val="00CE0C73"/>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0F6DB3"/>
    <w:rPr>
      <w:rFonts w:cs="Times New Roman"/>
      <w:sz w:val="24"/>
      <w:szCs w:val="24"/>
      <w:lang w:val="es-ES" w:eastAsia="es-ES"/>
    </w:rPr>
  </w:style>
  <w:style w:type="paragraph" w:styleId="Mapadeldocumento">
    <w:name w:val="Document Map"/>
    <w:basedOn w:val="Normal"/>
    <w:link w:val="MapadeldocumentoCar"/>
    <w:uiPriority w:val="99"/>
    <w:semiHidden/>
    <w:rsid w:val="00CE0C7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0F6DB3"/>
    <w:rPr>
      <w:rFonts w:cs="Times New Roman"/>
      <w:sz w:val="2"/>
      <w:lang w:val="es-ES" w:eastAsia="es-ES"/>
    </w:rPr>
  </w:style>
  <w:style w:type="paragraph" w:customStyle="1" w:styleId="Revisin1">
    <w:name w:val="Revisión1"/>
    <w:hidden/>
    <w:uiPriority w:val="99"/>
    <w:semiHidden/>
    <w:rsid w:val="00CE0C73"/>
    <w:rPr>
      <w:sz w:val="24"/>
      <w:szCs w:val="24"/>
      <w:lang w:val="es-ES" w:eastAsia="es-ES"/>
    </w:rPr>
  </w:style>
  <w:style w:type="character" w:styleId="Hipervnculo">
    <w:name w:val="Hyperlink"/>
    <w:basedOn w:val="Fuentedeprrafopredeter"/>
    <w:uiPriority w:val="99"/>
    <w:semiHidden/>
    <w:rsid w:val="00CE0C73"/>
    <w:rPr>
      <w:rFonts w:cs="Times New Roman"/>
      <w:color w:val="0000FF"/>
      <w:u w:val="single"/>
    </w:rPr>
  </w:style>
  <w:style w:type="paragraph" w:styleId="Textodeglobo">
    <w:name w:val="Balloon Text"/>
    <w:basedOn w:val="Normal"/>
    <w:link w:val="TextodegloboCar"/>
    <w:uiPriority w:val="99"/>
    <w:semiHidden/>
    <w:rsid w:val="008456C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456C3"/>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7F4DA3"/>
    <w:rPr>
      <w:b/>
      <w:bCs/>
    </w:rPr>
  </w:style>
  <w:style w:type="character" w:customStyle="1" w:styleId="AsuntodelcomentarioCar">
    <w:name w:val="Asunto del comentario Car"/>
    <w:basedOn w:val="TextocomentarioCar"/>
    <w:link w:val="Asuntodelcomentario"/>
    <w:uiPriority w:val="99"/>
    <w:locked/>
    <w:rsid w:val="007F4DA3"/>
    <w:rPr>
      <w:rFonts w:cs="Times New Roman"/>
    </w:rPr>
  </w:style>
  <w:style w:type="paragraph" w:customStyle="1" w:styleId="Reviso1">
    <w:name w:val="Revisão1"/>
    <w:hidden/>
    <w:uiPriority w:val="99"/>
    <w:semiHidden/>
    <w:rsid w:val="007F4DA3"/>
    <w:rPr>
      <w:sz w:val="24"/>
      <w:szCs w:val="24"/>
      <w:lang w:val="es-ES" w:eastAsia="es-ES"/>
    </w:rPr>
  </w:style>
  <w:style w:type="paragraph" w:styleId="Textonotaalfinal">
    <w:name w:val="endnote text"/>
    <w:basedOn w:val="Normal"/>
    <w:link w:val="TextonotaalfinalCar"/>
    <w:uiPriority w:val="99"/>
    <w:semiHidden/>
    <w:rsid w:val="009573E0"/>
    <w:rPr>
      <w:sz w:val="20"/>
      <w:szCs w:val="20"/>
    </w:rPr>
  </w:style>
  <w:style w:type="character" w:customStyle="1" w:styleId="TextonotaalfinalCar">
    <w:name w:val="Texto nota al final Car"/>
    <w:basedOn w:val="Fuentedeprrafopredeter"/>
    <w:link w:val="Textonotaalfinal"/>
    <w:uiPriority w:val="99"/>
    <w:semiHidden/>
    <w:locked/>
    <w:rsid w:val="009573E0"/>
    <w:rPr>
      <w:rFonts w:cs="Times New Roman"/>
    </w:rPr>
  </w:style>
  <w:style w:type="character" w:styleId="Refdenotaalfinal">
    <w:name w:val="endnote reference"/>
    <w:basedOn w:val="Fuentedeprrafopredeter"/>
    <w:uiPriority w:val="99"/>
    <w:semiHidden/>
    <w:rsid w:val="009573E0"/>
    <w:rPr>
      <w:rFonts w:cs="Times New Roman"/>
      <w:vertAlign w:val="superscript"/>
    </w:rPr>
  </w:style>
  <w:style w:type="paragraph" w:customStyle="1" w:styleId="PargrafodaLista1">
    <w:name w:val="Parágrafo da Lista1"/>
    <w:basedOn w:val="Normal"/>
    <w:uiPriority w:val="99"/>
    <w:rsid w:val="00F45C6C"/>
    <w:pPr>
      <w:ind w:left="720"/>
    </w:pPr>
    <w:rPr>
      <w:rFonts w:ascii="Calibri" w:hAnsi="Calibri"/>
      <w:sz w:val="22"/>
      <w:szCs w:val="22"/>
    </w:rPr>
  </w:style>
  <w:style w:type="character" w:customStyle="1" w:styleId="StyleArial11pt">
    <w:name w:val="Style Arial 11 pt"/>
    <w:basedOn w:val="Fuentedeprrafopredeter"/>
    <w:uiPriority w:val="99"/>
    <w:rsid w:val="00F5620E"/>
    <w:rPr>
      <w:rFonts w:ascii="Arial" w:hAnsi="Arial" w:cs="Times New Roman"/>
      <w:sz w:val="20"/>
    </w:rPr>
  </w:style>
  <w:style w:type="paragraph" w:styleId="Revisin">
    <w:name w:val="Revision"/>
    <w:hidden/>
    <w:uiPriority w:val="99"/>
    <w:semiHidden/>
    <w:rsid w:val="00A2432E"/>
    <w:rPr>
      <w:sz w:val="24"/>
      <w:szCs w:val="24"/>
      <w:lang w:val="es-ES" w:eastAsia="es-ES"/>
    </w:rPr>
  </w:style>
  <w:style w:type="paragraph" w:styleId="Prrafodelista">
    <w:name w:val="List Paragraph"/>
    <w:basedOn w:val="Normal"/>
    <w:uiPriority w:val="34"/>
    <w:qFormat/>
    <w:rsid w:val="007539B0"/>
    <w:pPr>
      <w:ind w:left="720"/>
      <w:contextualSpacing/>
    </w:pPr>
  </w:style>
  <w:style w:type="table" w:styleId="Tablaconcuadrcula">
    <w:name w:val="Table Grid"/>
    <w:basedOn w:val="Tablanormal"/>
    <w:uiPriority w:val="59"/>
    <w:locked/>
    <w:rsid w:val="00E21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0C73"/>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customStyle="1" w:styleId="Default">
    <w:name w:val="Default"/>
    <w:uiPriority w:val="99"/>
    <w:rsid w:val="00CE0C73"/>
    <w:pPr>
      <w:autoSpaceDE w:val="0"/>
      <w:autoSpaceDN w:val="0"/>
      <w:adjustRightInd w:val="0"/>
    </w:pPr>
    <w:rPr>
      <w:rFonts w:ascii="Arial" w:hAnsi="Arial" w:cs="Arial"/>
      <w:color w:val="000000"/>
      <w:sz w:val="24"/>
      <w:szCs w:val="24"/>
      <w:lang w:val="es-ES" w:eastAsia="es-ES"/>
    </w:rPr>
  </w:style>
  <w:style w:type="paragraph" w:styleId="Encabezado">
    <w:name w:val="header"/>
    <w:basedOn w:val="Normal"/>
    <w:link w:val="EncabezadoCar"/>
    <w:uiPriority w:val="99"/>
    <w:semiHidden/>
    <w:rsid w:val="00CE0C73"/>
    <w:pPr>
      <w:tabs>
        <w:tab w:val="center" w:pos="4252"/>
        <w:tab w:val="right" w:pos="8504"/>
      </w:tabs>
    </w:pPr>
  </w:style>
  <w:style w:type="character" w:customStyle="1" w:styleId="EncabezadoCar">
    <w:name w:val="Encabezado Car"/>
    <w:basedOn w:val="Fuentedeprrafopredeter"/>
    <w:link w:val="Encabezado"/>
    <w:uiPriority w:val="99"/>
    <w:semiHidden/>
    <w:locked/>
    <w:rsid w:val="000F6DB3"/>
    <w:rPr>
      <w:rFonts w:cs="Times New Roman"/>
      <w:sz w:val="24"/>
      <w:szCs w:val="24"/>
      <w:lang w:val="es-ES" w:eastAsia="es-ES"/>
    </w:rPr>
  </w:style>
  <w:style w:type="paragraph" w:styleId="Piedepgina">
    <w:name w:val="footer"/>
    <w:basedOn w:val="Normal"/>
    <w:link w:val="PiedepginaCar"/>
    <w:uiPriority w:val="99"/>
    <w:semiHidden/>
    <w:rsid w:val="00CE0C73"/>
    <w:pPr>
      <w:tabs>
        <w:tab w:val="center" w:pos="4252"/>
        <w:tab w:val="right" w:pos="8504"/>
      </w:tabs>
    </w:pPr>
  </w:style>
  <w:style w:type="character" w:customStyle="1" w:styleId="PiedepginaCar">
    <w:name w:val="Pie de página Car"/>
    <w:basedOn w:val="Fuentedeprrafopredeter"/>
    <w:link w:val="Piedepgina"/>
    <w:uiPriority w:val="99"/>
    <w:semiHidden/>
    <w:locked/>
    <w:rsid w:val="000F6DB3"/>
    <w:rPr>
      <w:rFonts w:cs="Times New Roman"/>
      <w:sz w:val="24"/>
      <w:szCs w:val="24"/>
      <w:lang w:val="es-ES" w:eastAsia="es-ES"/>
    </w:rPr>
  </w:style>
  <w:style w:type="paragraph" w:customStyle="1" w:styleId="Textodebalo1">
    <w:name w:val="Texto de balão1"/>
    <w:basedOn w:val="Normal"/>
    <w:uiPriority w:val="99"/>
    <w:semiHidden/>
    <w:rsid w:val="00CE0C73"/>
    <w:rPr>
      <w:rFonts w:ascii="Tahoma" w:hAnsi="Tahoma" w:cs="Tahoma"/>
      <w:sz w:val="16"/>
      <w:szCs w:val="16"/>
    </w:rPr>
  </w:style>
  <w:style w:type="paragraph" w:customStyle="1" w:styleId="CarCar1CarcterCarcterCarCarCarCarCarCarCarCar1">
    <w:name w:val="Car Car1 Carácter Carácter Car Car Car Car Car Car Car Car1"/>
    <w:basedOn w:val="Normal"/>
    <w:uiPriority w:val="99"/>
    <w:rsid w:val="00CE0C73"/>
    <w:pPr>
      <w:tabs>
        <w:tab w:val="left" w:pos="709"/>
      </w:tabs>
    </w:pPr>
    <w:rPr>
      <w:rFonts w:ascii="Tahoma" w:hAnsi="Tahoma"/>
      <w:sz w:val="22"/>
      <w:lang w:val="pl-PL" w:eastAsia="pl-PL"/>
    </w:rPr>
  </w:style>
  <w:style w:type="paragraph" w:customStyle="1" w:styleId="Car">
    <w:name w:val="Car"/>
    <w:basedOn w:val="Normal"/>
    <w:uiPriority w:val="99"/>
    <w:rsid w:val="00CE0C73"/>
    <w:pPr>
      <w:tabs>
        <w:tab w:val="left" w:pos="709"/>
      </w:tabs>
    </w:pPr>
    <w:rPr>
      <w:rFonts w:ascii="Tahoma" w:hAnsi="Tahoma"/>
      <w:sz w:val="22"/>
      <w:lang w:val="pl-PL" w:eastAsia="pl-PL"/>
    </w:rPr>
  </w:style>
  <w:style w:type="character" w:styleId="Refdecomentario">
    <w:name w:val="annotation reference"/>
    <w:basedOn w:val="Fuentedeprrafopredeter"/>
    <w:uiPriority w:val="99"/>
    <w:semiHidden/>
    <w:rsid w:val="00CE0C73"/>
    <w:rPr>
      <w:rFonts w:cs="Times New Roman"/>
      <w:sz w:val="16"/>
      <w:szCs w:val="16"/>
    </w:rPr>
  </w:style>
  <w:style w:type="paragraph" w:styleId="Textocomentario">
    <w:name w:val="annotation text"/>
    <w:basedOn w:val="Normal"/>
    <w:link w:val="TextocomentarioCar"/>
    <w:uiPriority w:val="99"/>
    <w:semiHidden/>
    <w:rsid w:val="00CE0C73"/>
    <w:rPr>
      <w:sz w:val="20"/>
      <w:szCs w:val="20"/>
    </w:rPr>
  </w:style>
  <w:style w:type="character" w:customStyle="1" w:styleId="TextocomentarioCar">
    <w:name w:val="Texto comentario Car"/>
    <w:basedOn w:val="Fuentedeprrafopredeter"/>
    <w:link w:val="Textocomentario"/>
    <w:uiPriority w:val="99"/>
    <w:semiHidden/>
    <w:locked/>
    <w:rsid w:val="007F4DA3"/>
    <w:rPr>
      <w:rFonts w:cs="Times New Roman"/>
    </w:rPr>
  </w:style>
  <w:style w:type="paragraph" w:customStyle="1" w:styleId="Assuntodecomentrio1">
    <w:name w:val="Assunto de comentário1"/>
    <w:basedOn w:val="Textocomentario"/>
    <w:next w:val="Textocomentario"/>
    <w:uiPriority w:val="99"/>
    <w:semiHidden/>
    <w:rsid w:val="00CE0C73"/>
    <w:rPr>
      <w:b/>
      <w:bCs/>
    </w:rPr>
  </w:style>
  <w:style w:type="paragraph" w:styleId="Textonotapie">
    <w:name w:val="footnote text"/>
    <w:basedOn w:val="Normal"/>
    <w:link w:val="TextonotapieCar"/>
    <w:uiPriority w:val="99"/>
    <w:semiHidden/>
    <w:rsid w:val="00CE0C73"/>
    <w:rPr>
      <w:sz w:val="20"/>
      <w:szCs w:val="20"/>
    </w:rPr>
  </w:style>
  <w:style w:type="character" w:customStyle="1" w:styleId="TextonotapieCar">
    <w:name w:val="Texto nota pie Car"/>
    <w:basedOn w:val="Fuentedeprrafopredeter"/>
    <w:link w:val="Textonotapie"/>
    <w:uiPriority w:val="99"/>
    <w:semiHidden/>
    <w:locked/>
    <w:rsid w:val="000F6DB3"/>
    <w:rPr>
      <w:rFonts w:cs="Times New Roman"/>
      <w:sz w:val="20"/>
      <w:szCs w:val="20"/>
      <w:lang w:val="es-ES" w:eastAsia="es-ES"/>
    </w:rPr>
  </w:style>
  <w:style w:type="character" w:styleId="Refdenotaalpie">
    <w:name w:val="footnote reference"/>
    <w:basedOn w:val="Fuentedeprrafopredeter"/>
    <w:uiPriority w:val="99"/>
    <w:semiHidden/>
    <w:rsid w:val="00CE0C73"/>
    <w:rPr>
      <w:rFonts w:cs="Times New Roman"/>
      <w:vertAlign w:val="superscript"/>
    </w:rPr>
  </w:style>
  <w:style w:type="paragraph" w:styleId="Lista2">
    <w:name w:val="List 2"/>
    <w:basedOn w:val="Normal"/>
    <w:uiPriority w:val="99"/>
    <w:semiHidden/>
    <w:rsid w:val="00CE0C73"/>
    <w:pPr>
      <w:ind w:left="566" w:hanging="283"/>
    </w:pPr>
  </w:style>
  <w:style w:type="paragraph" w:styleId="Lista3">
    <w:name w:val="List 3"/>
    <w:basedOn w:val="Normal"/>
    <w:uiPriority w:val="99"/>
    <w:semiHidden/>
    <w:rsid w:val="00CE0C73"/>
    <w:pPr>
      <w:ind w:left="849" w:hanging="283"/>
    </w:pPr>
  </w:style>
  <w:style w:type="paragraph" w:styleId="Listaconvietas4">
    <w:name w:val="List Bullet 4"/>
    <w:basedOn w:val="Normal"/>
    <w:uiPriority w:val="99"/>
    <w:semiHidden/>
    <w:rsid w:val="00CE0C73"/>
    <w:pPr>
      <w:numPr>
        <w:numId w:val="24"/>
      </w:numPr>
      <w:tabs>
        <w:tab w:val="clear" w:pos="720"/>
        <w:tab w:val="num" w:pos="1209"/>
      </w:tabs>
      <w:ind w:left="1209"/>
    </w:pPr>
  </w:style>
  <w:style w:type="paragraph" w:styleId="Ttulo">
    <w:name w:val="Title"/>
    <w:basedOn w:val="Normal"/>
    <w:link w:val="TtuloCar"/>
    <w:uiPriority w:val="99"/>
    <w:qFormat/>
    <w:rsid w:val="00CE0C73"/>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locked/>
    <w:rsid w:val="000F6DB3"/>
    <w:rPr>
      <w:rFonts w:ascii="Cambria" w:hAnsi="Cambria" w:cs="Times New Roman"/>
      <w:b/>
      <w:bCs/>
      <w:kern w:val="28"/>
      <w:sz w:val="32"/>
      <w:szCs w:val="32"/>
      <w:lang w:val="es-ES" w:eastAsia="es-ES"/>
    </w:rPr>
  </w:style>
  <w:style w:type="paragraph" w:styleId="Subttulo">
    <w:name w:val="Subtitle"/>
    <w:basedOn w:val="Normal"/>
    <w:link w:val="SubttuloCar"/>
    <w:uiPriority w:val="99"/>
    <w:qFormat/>
    <w:rsid w:val="00CE0C73"/>
    <w:pPr>
      <w:spacing w:after="60"/>
      <w:jc w:val="center"/>
      <w:outlineLvl w:val="1"/>
    </w:pPr>
    <w:rPr>
      <w:rFonts w:ascii="Arial" w:hAnsi="Arial" w:cs="Arial"/>
    </w:rPr>
  </w:style>
  <w:style w:type="character" w:customStyle="1" w:styleId="SubttuloCar">
    <w:name w:val="Subtítulo Car"/>
    <w:basedOn w:val="Fuentedeprrafopredeter"/>
    <w:link w:val="Subttulo"/>
    <w:uiPriority w:val="99"/>
    <w:locked/>
    <w:rsid w:val="000F6DB3"/>
    <w:rPr>
      <w:rFonts w:ascii="Cambria" w:hAnsi="Cambria" w:cs="Times New Roman"/>
      <w:sz w:val="24"/>
      <w:szCs w:val="24"/>
      <w:lang w:val="es-ES" w:eastAsia="es-ES"/>
    </w:rPr>
  </w:style>
  <w:style w:type="paragraph" w:styleId="Sangradetextonormal">
    <w:name w:val="Body Text Indent"/>
    <w:basedOn w:val="Normal"/>
    <w:link w:val="SangradetextonormalCar"/>
    <w:uiPriority w:val="99"/>
    <w:semiHidden/>
    <w:rsid w:val="00CE0C73"/>
    <w:pPr>
      <w:spacing w:after="120"/>
      <w:ind w:left="283"/>
    </w:pPr>
  </w:style>
  <w:style w:type="character" w:customStyle="1" w:styleId="SangradetextonormalCar">
    <w:name w:val="Sangría de texto normal Car"/>
    <w:basedOn w:val="Fuentedeprrafopredeter"/>
    <w:link w:val="Sangradetextonormal"/>
    <w:uiPriority w:val="99"/>
    <w:semiHidden/>
    <w:locked/>
    <w:rsid w:val="000F6DB3"/>
    <w:rPr>
      <w:rFonts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semiHidden/>
    <w:rsid w:val="00CE0C73"/>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0F6DB3"/>
    <w:rPr>
      <w:rFonts w:cs="Times New Roman"/>
      <w:sz w:val="24"/>
      <w:szCs w:val="24"/>
      <w:lang w:val="es-ES" w:eastAsia="es-ES"/>
    </w:rPr>
  </w:style>
  <w:style w:type="paragraph" w:styleId="Mapadeldocumento">
    <w:name w:val="Document Map"/>
    <w:basedOn w:val="Normal"/>
    <w:link w:val="MapadeldocumentoCar"/>
    <w:uiPriority w:val="99"/>
    <w:semiHidden/>
    <w:rsid w:val="00CE0C73"/>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locked/>
    <w:rsid w:val="000F6DB3"/>
    <w:rPr>
      <w:rFonts w:cs="Times New Roman"/>
      <w:sz w:val="2"/>
      <w:lang w:val="es-ES" w:eastAsia="es-ES"/>
    </w:rPr>
  </w:style>
  <w:style w:type="paragraph" w:customStyle="1" w:styleId="Revisin1">
    <w:name w:val="Revisión1"/>
    <w:hidden/>
    <w:uiPriority w:val="99"/>
    <w:semiHidden/>
    <w:rsid w:val="00CE0C73"/>
    <w:rPr>
      <w:sz w:val="24"/>
      <w:szCs w:val="24"/>
      <w:lang w:val="es-ES" w:eastAsia="es-ES"/>
    </w:rPr>
  </w:style>
  <w:style w:type="character" w:styleId="Hipervnculo">
    <w:name w:val="Hyperlink"/>
    <w:basedOn w:val="Fuentedeprrafopredeter"/>
    <w:uiPriority w:val="99"/>
    <w:semiHidden/>
    <w:rsid w:val="00CE0C73"/>
    <w:rPr>
      <w:rFonts w:cs="Times New Roman"/>
      <w:color w:val="0000FF"/>
      <w:u w:val="single"/>
    </w:rPr>
  </w:style>
  <w:style w:type="paragraph" w:styleId="Textodeglobo">
    <w:name w:val="Balloon Text"/>
    <w:basedOn w:val="Normal"/>
    <w:link w:val="TextodegloboCar"/>
    <w:uiPriority w:val="99"/>
    <w:semiHidden/>
    <w:rsid w:val="008456C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456C3"/>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7F4DA3"/>
    <w:rPr>
      <w:b/>
      <w:bCs/>
    </w:rPr>
  </w:style>
  <w:style w:type="character" w:customStyle="1" w:styleId="AsuntodelcomentarioCar">
    <w:name w:val="Asunto del comentario Car"/>
    <w:basedOn w:val="TextocomentarioCar"/>
    <w:link w:val="Asuntodelcomentario"/>
    <w:uiPriority w:val="99"/>
    <w:locked/>
    <w:rsid w:val="007F4DA3"/>
    <w:rPr>
      <w:rFonts w:cs="Times New Roman"/>
    </w:rPr>
  </w:style>
  <w:style w:type="paragraph" w:customStyle="1" w:styleId="Reviso1">
    <w:name w:val="Revisão1"/>
    <w:hidden/>
    <w:uiPriority w:val="99"/>
    <w:semiHidden/>
    <w:rsid w:val="007F4DA3"/>
    <w:rPr>
      <w:sz w:val="24"/>
      <w:szCs w:val="24"/>
      <w:lang w:val="es-ES" w:eastAsia="es-ES"/>
    </w:rPr>
  </w:style>
  <w:style w:type="paragraph" w:styleId="Textonotaalfinal">
    <w:name w:val="endnote text"/>
    <w:basedOn w:val="Normal"/>
    <w:link w:val="TextonotaalfinalCar"/>
    <w:uiPriority w:val="99"/>
    <w:semiHidden/>
    <w:rsid w:val="009573E0"/>
    <w:rPr>
      <w:sz w:val="20"/>
      <w:szCs w:val="20"/>
    </w:rPr>
  </w:style>
  <w:style w:type="character" w:customStyle="1" w:styleId="TextonotaalfinalCar">
    <w:name w:val="Texto nota al final Car"/>
    <w:basedOn w:val="Fuentedeprrafopredeter"/>
    <w:link w:val="Textonotaalfinal"/>
    <w:uiPriority w:val="99"/>
    <w:semiHidden/>
    <w:locked/>
    <w:rsid w:val="009573E0"/>
    <w:rPr>
      <w:rFonts w:cs="Times New Roman"/>
    </w:rPr>
  </w:style>
  <w:style w:type="character" w:styleId="Refdenotaalfinal">
    <w:name w:val="endnote reference"/>
    <w:basedOn w:val="Fuentedeprrafopredeter"/>
    <w:uiPriority w:val="99"/>
    <w:semiHidden/>
    <w:rsid w:val="009573E0"/>
    <w:rPr>
      <w:rFonts w:cs="Times New Roman"/>
      <w:vertAlign w:val="superscript"/>
    </w:rPr>
  </w:style>
  <w:style w:type="paragraph" w:customStyle="1" w:styleId="PargrafodaLista1">
    <w:name w:val="Parágrafo da Lista1"/>
    <w:basedOn w:val="Normal"/>
    <w:uiPriority w:val="99"/>
    <w:rsid w:val="00F45C6C"/>
    <w:pPr>
      <w:ind w:left="720"/>
    </w:pPr>
    <w:rPr>
      <w:rFonts w:ascii="Calibri" w:hAnsi="Calibri"/>
      <w:sz w:val="22"/>
      <w:szCs w:val="22"/>
    </w:rPr>
  </w:style>
  <w:style w:type="character" w:customStyle="1" w:styleId="StyleArial11pt">
    <w:name w:val="Style Arial 11 pt"/>
    <w:basedOn w:val="Fuentedeprrafopredeter"/>
    <w:uiPriority w:val="99"/>
    <w:rsid w:val="00F5620E"/>
    <w:rPr>
      <w:rFonts w:ascii="Arial" w:hAnsi="Arial" w:cs="Times New Roman"/>
      <w:sz w:val="20"/>
    </w:rPr>
  </w:style>
  <w:style w:type="paragraph" w:styleId="Revisin">
    <w:name w:val="Revision"/>
    <w:hidden/>
    <w:uiPriority w:val="99"/>
    <w:semiHidden/>
    <w:rsid w:val="00A2432E"/>
    <w:rPr>
      <w:sz w:val="24"/>
      <w:szCs w:val="24"/>
      <w:lang w:val="es-ES" w:eastAsia="es-ES"/>
    </w:rPr>
  </w:style>
  <w:style w:type="paragraph" w:styleId="Prrafodelista">
    <w:name w:val="List Paragraph"/>
    <w:basedOn w:val="Normal"/>
    <w:uiPriority w:val="34"/>
    <w:qFormat/>
    <w:rsid w:val="007539B0"/>
    <w:pPr>
      <w:ind w:left="720"/>
      <w:contextualSpacing/>
    </w:pPr>
  </w:style>
  <w:style w:type="table" w:styleId="Tablaconcuadrcula">
    <w:name w:val="Table Grid"/>
    <w:basedOn w:val="Tablanormal"/>
    <w:uiPriority w:val="59"/>
    <w:locked/>
    <w:rsid w:val="00E21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63054">
      <w:bodyDiv w:val="1"/>
      <w:marLeft w:val="0"/>
      <w:marRight w:val="0"/>
      <w:marTop w:val="0"/>
      <w:marBottom w:val="0"/>
      <w:divBdr>
        <w:top w:val="none" w:sz="0" w:space="0" w:color="auto"/>
        <w:left w:val="none" w:sz="0" w:space="0" w:color="auto"/>
        <w:bottom w:val="none" w:sz="0" w:space="0" w:color="auto"/>
        <w:right w:val="none" w:sz="0" w:space="0" w:color="auto"/>
      </w:divBdr>
    </w:div>
    <w:div w:id="384522571">
      <w:bodyDiv w:val="1"/>
      <w:marLeft w:val="0"/>
      <w:marRight w:val="0"/>
      <w:marTop w:val="0"/>
      <w:marBottom w:val="0"/>
      <w:divBdr>
        <w:top w:val="none" w:sz="0" w:space="0" w:color="auto"/>
        <w:left w:val="none" w:sz="0" w:space="0" w:color="auto"/>
        <w:bottom w:val="none" w:sz="0" w:space="0" w:color="auto"/>
        <w:right w:val="none" w:sz="0" w:space="0" w:color="auto"/>
      </w:divBdr>
      <w:divsChild>
        <w:div w:id="1817910106">
          <w:marLeft w:val="274"/>
          <w:marRight w:val="0"/>
          <w:marTop w:val="0"/>
          <w:marBottom w:val="285"/>
          <w:divBdr>
            <w:top w:val="none" w:sz="0" w:space="0" w:color="auto"/>
            <w:left w:val="none" w:sz="0" w:space="0" w:color="auto"/>
            <w:bottom w:val="none" w:sz="0" w:space="0" w:color="auto"/>
            <w:right w:val="none" w:sz="0" w:space="0" w:color="auto"/>
          </w:divBdr>
        </w:div>
        <w:div w:id="145753426">
          <w:marLeft w:val="907"/>
          <w:marRight w:val="0"/>
          <w:marTop w:val="0"/>
          <w:marBottom w:val="228"/>
          <w:divBdr>
            <w:top w:val="none" w:sz="0" w:space="0" w:color="auto"/>
            <w:left w:val="none" w:sz="0" w:space="0" w:color="auto"/>
            <w:bottom w:val="none" w:sz="0" w:space="0" w:color="auto"/>
            <w:right w:val="none" w:sz="0" w:space="0" w:color="auto"/>
          </w:divBdr>
        </w:div>
      </w:divsChild>
    </w:div>
    <w:div w:id="639072983">
      <w:bodyDiv w:val="1"/>
      <w:marLeft w:val="0"/>
      <w:marRight w:val="0"/>
      <w:marTop w:val="0"/>
      <w:marBottom w:val="0"/>
      <w:divBdr>
        <w:top w:val="none" w:sz="0" w:space="0" w:color="auto"/>
        <w:left w:val="none" w:sz="0" w:space="0" w:color="auto"/>
        <w:bottom w:val="none" w:sz="0" w:space="0" w:color="auto"/>
        <w:right w:val="none" w:sz="0" w:space="0" w:color="auto"/>
      </w:divBdr>
      <w:divsChild>
        <w:div w:id="152649737">
          <w:marLeft w:val="432"/>
          <w:marRight w:val="0"/>
          <w:marTop w:val="100"/>
          <w:marBottom w:val="0"/>
          <w:divBdr>
            <w:top w:val="none" w:sz="0" w:space="0" w:color="auto"/>
            <w:left w:val="none" w:sz="0" w:space="0" w:color="auto"/>
            <w:bottom w:val="none" w:sz="0" w:space="0" w:color="auto"/>
            <w:right w:val="none" w:sz="0" w:space="0" w:color="auto"/>
          </w:divBdr>
        </w:div>
      </w:divsChild>
    </w:div>
    <w:div w:id="792603572">
      <w:bodyDiv w:val="1"/>
      <w:marLeft w:val="0"/>
      <w:marRight w:val="0"/>
      <w:marTop w:val="0"/>
      <w:marBottom w:val="0"/>
      <w:divBdr>
        <w:top w:val="none" w:sz="0" w:space="0" w:color="auto"/>
        <w:left w:val="none" w:sz="0" w:space="0" w:color="auto"/>
        <w:bottom w:val="none" w:sz="0" w:space="0" w:color="auto"/>
        <w:right w:val="none" w:sz="0" w:space="0" w:color="auto"/>
      </w:divBdr>
      <w:divsChild>
        <w:div w:id="1034381140">
          <w:marLeft w:val="274"/>
          <w:marRight w:val="0"/>
          <w:marTop w:val="0"/>
          <w:marBottom w:val="285"/>
          <w:divBdr>
            <w:top w:val="none" w:sz="0" w:space="0" w:color="auto"/>
            <w:left w:val="none" w:sz="0" w:space="0" w:color="auto"/>
            <w:bottom w:val="none" w:sz="0" w:space="0" w:color="auto"/>
            <w:right w:val="none" w:sz="0" w:space="0" w:color="auto"/>
          </w:divBdr>
        </w:div>
      </w:divsChild>
    </w:div>
    <w:div w:id="827596346">
      <w:bodyDiv w:val="1"/>
      <w:marLeft w:val="0"/>
      <w:marRight w:val="0"/>
      <w:marTop w:val="0"/>
      <w:marBottom w:val="0"/>
      <w:divBdr>
        <w:top w:val="none" w:sz="0" w:space="0" w:color="auto"/>
        <w:left w:val="none" w:sz="0" w:space="0" w:color="auto"/>
        <w:bottom w:val="none" w:sz="0" w:space="0" w:color="auto"/>
        <w:right w:val="none" w:sz="0" w:space="0" w:color="auto"/>
      </w:divBdr>
      <w:divsChild>
        <w:div w:id="1398816310">
          <w:marLeft w:val="274"/>
          <w:marRight w:val="0"/>
          <w:marTop w:val="0"/>
          <w:marBottom w:val="285"/>
          <w:divBdr>
            <w:top w:val="none" w:sz="0" w:space="0" w:color="auto"/>
            <w:left w:val="none" w:sz="0" w:space="0" w:color="auto"/>
            <w:bottom w:val="none" w:sz="0" w:space="0" w:color="auto"/>
            <w:right w:val="none" w:sz="0" w:space="0" w:color="auto"/>
          </w:divBdr>
        </w:div>
      </w:divsChild>
    </w:div>
    <w:div w:id="941231281">
      <w:bodyDiv w:val="1"/>
      <w:marLeft w:val="0"/>
      <w:marRight w:val="0"/>
      <w:marTop w:val="0"/>
      <w:marBottom w:val="0"/>
      <w:divBdr>
        <w:top w:val="none" w:sz="0" w:space="0" w:color="auto"/>
        <w:left w:val="none" w:sz="0" w:space="0" w:color="auto"/>
        <w:bottom w:val="none" w:sz="0" w:space="0" w:color="auto"/>
        <w:right w:val="none" w:sz="0" w:space="0" w:color="auto"/>
      </w:divBdr>
    </w:div>
    <w:div w:id="1078946153">
      <w:bodyDiv w:val="1"/>
      <w:marLeft w:val="0"/>
      <w:marRight w:val="0"/>
      <w:marTop w:val="0"/>
      <w:marBottom w:val="0"/>
      <w:divBdr>
        <w:top w:val="none" w:sz="0" w:space="0" w:color="auto"/>
        <w:left w:val="none" w:sz="0" w:space="0" w:color="auto"/>
        <w:bottom w:val="none" w:sz="0" w:space="0" w:color="auto"/>
        <w:right w:val="none" w:sz="0" w:space="0" w:color="auto"/>
      </w:divBdr>
      <w:divsChild>
        <w:div w:id="313532196">
          <w:marLeft w:val="274"/>
          <w:marRight w:val="0"/>
          <w:marTop w:val="0"/>
          <w:marBottom w:val="285"/>
          <w:divBdr>
            <w:top w:val="none" w:sz="0" w:space="0" w:color="auto"/>
            <w:left w:val="none" w:sz="0" w:space="0" w:color="auto"/>
            <w:bottom w:val="none" w:sz="0" w:space="0" w:color="auto"/>
            <w:right w:val="none" w:sz="0" w:space="0" w:color="auto"/>
          </w:divBdr>
        </w:div>
      </w:divsChild>
    </w:div>
    <w:div w:id="1129513448">
      <w:bodyDiv w:val="1"/>
      <w:marLeft w:val="0"/>
      <w:marRight w:val="0"/>
      <w:marTop w:val="0"/>
      <w:marBottom w:val="0"/>
      <w:divBdr>
        <w:top w:val="none" w:sz="0" w:space="0" w:color="auto"/>
        <w:left w:val="none" w:sz="0" w:space="0" w:color="auto"/>
        <w:bottom w:val="none" w:sz="0" w:space="0" w:color="auto"/>
        <w:right w:val="none" w:sz="0" w:space="0" w:color="auto"/>
      </w:divBdr>
    </w:div>
    <w:div w:id="1359237469">
      <w:bodyDiv w:val="1"/>
      <w:marLeft w:val="0"/>
      <w:marRight w:val="0"/>
      <w:marTop w:val="0"/>
      <w:marBottom w:val="0"/>
      <w:divBdr>
        <w:top w:val="none" w:sz="0" w:space="0" w:color="auto"/>
        <w:left w:val="none" w:sz="0" w:space="0" w:color="auto"/>
        <w:bottom w:val="none" w:sz="0" w:space="0" w:color="auto"/>
        <w:right w:val="none" w:sz="0" w:space="0" w:color="auto"/>
      </w:divBdr>
    </w:div>
    <w:div w:id="1455640114">
      <w:bodyDiv w:val="1"/>
      <w:marLeft w:val="0"/>
      <w:marRight w:val="0"/>
      <w:marTop w:val="0"/>
      <w:marBottom w:val="0"/>
      <w:divBdr>
        <w:top w:val="none" w:sz="0" w:space="0" w:color="auto"/>
        <w:left w:val="none" w:sz="0" w:space="0" w:color="auto"/>
        <w:bottom w:val="none" w:sz="0" w:space="0" w:color="auto"/>
        <w:right w:val="none" w:sz="0" w:space="0" w:color="auto"/>
      </w:divBdr>
      <w:divsChild>
        <w:div w:id="1149982560">
          <w:marLeft w:val="274"/>
          <w:marRight w:val="0"/>
          <w:marTop w:val="0"/>
          <w:marBottom w:val="285"/>
          <w:divBdr>
            <w:top w:val="none" w:sz="0" w:space="0" w:color="auto"/>
            <w:left w:val="none" w:sz="0" w:space="0" w:color="auto"/>
            <w:bottom w:val="none" w:sz="0" w:space="0" w:color="auto"/>
            <w:right w:val="none" w:sz="0" w:space="0" w:color="auto"/>
          </w:divBdr>
        </w:div>
        <w:div w:id="905913919">
          <w:marLeft w:val="274"/>
          <w:marRight w:val="0"/>
          <w:marTop w:val="0"/>
          <w:marBottom w:val="285"/>
          <w:divBdr>
            <w:top w:val="none" w:sz="0" w:space="0" w:color="auto"/>
            <w:left w:val="none" w:sz="0" w:space="0" w:color="auto"/>
            <w:bottom w:val="none" w:sz="0" w:space="0" w:color="auto"/>
            <w:right w:val="none" w:sz="0" w:space="0" w:color="auto"/>
          </w:divBdr>
        </w:div>
      </w:divsChild>
    </w:div>
    <w:div w:id="1594439871">
      <w:marLeft w:val="0"/>
      <w:marRight w:val="0"/>
      <w:marTop w:val="0"/>
      <w:marBottom w:val="0"/>
      <w:divBdr>
        <w:top w:val="none" w:sz="0" w:space="0" w:color="auto"/>
        <w:left w:val="none" w:sz="0" w:space="0" w:color="auto"/>
        <w:bottom w:val="none" w:sz="0" w:space="0" w:color="auto"/>
        <w:right w:val="none" w:sz="0" w:space="0" w:color="auto"/>
      </w:divBdr>
      <w:divsChild>
        <w:div w:id="1594439874">
          <w:marLeft w:val="706"/>
          <w:marRight w:val="0"/>
          <w:marTop w:val="0"/>
          <w:marBottom w:val="0"/>
          <w:divBdr>
            <w:top w:val="none" w:sz="0" w:space="0" w:color="auto"/>
            <w:left w:val="none" w:sz="0" w:space="0" w:color="auto"/>
            <w:bottom w:val="none" w:sz="0" w:space="0" w:color="auto"/>
            <w:right w:val="none" w:sz="0" w:space="0" w:color="auto"/>
          </w:divBdr>
        </w:div>
      </w:divsChild>
    </w:div>
    <w:div w:id="1594439872">
      <w:marLeft w:val="0"/>
      <w:marRight w:val="0"/>
      <w:marTop w:val="0"/>
      <w:marBottom w:val="0"/>
      <w:divBdr>
        <w:top w:val="none" w:sz="0" w:space="0" w:color="auto"/>
        <w:left w:val="none" w:sz="0" w:space="0" w:color="auto"/>
        <w:bottom w:val="none" w:sz="0" w:space="0" w:color="auto"/>
        <w:right w:val="none" w:sz="0" w:space="0" w:color="auto"/>
      </w:divBdr>
      <w:divsChild>
        <w:div w:id="1594439873">
          <w:marLeft w:val="706"/>
          <w:marRight w:val="0"/>
          <w:marTop w:val="0"/>
          <w:marBottom w:val="0"/>
          <w:divBdr>
            <w:top w:val="none" w:sz="0" w:space="0" w:color="auto"/>
            <w:left w:val="none" w:sz="0" w:space="0" w:color="auto"/>
            <w:bottom w:val="none" w:sz="0" w:space="0" w:color="auto"/>
            <w:right w:val="none" w:sz="0" w:space="0" w:color="auto"/>
          </w:divBdr>
        </w:div>
        <w:div w:id="1594439876">
          <w:marLeft w:val="706"/>
          <w:marRight w:val="0"/>
          <w:marTop w:val="0"/>
          <w:marBottom w:val="0"/>
          <w:divBdr>
            <w:top w:val="none" w:sz="0" w:space="0" w:color="auto"/>
            <w:left w:val="none" w:sz="0" w:space="0" w:color="auto"/>
            <w:bottom w:val="none" w:sz="0" w:space="0" w:color="auto"/>
            <w:right w:val="none" w:sz="0" w:space="0" w:color="auto"/>
          </w:divBdr>
        </w:div>
      </w:divsChild>
    </w:div>
    <w:div w:id="1594439875">
      <w:marLeft w:val="0"/>
      <w:marRight w:val="0"/>
      <w:marTop w:val="0"/>
      <w:marBottom w:val="0"/>
      <w:divBdr>
        <w:top w:val="none" w:sz="0" w:space="0" w:color="auto"/>
        <w:left w:val="none" w:sz="0" w:space="0" w:color="auto"/>
        <w:bottom w:val="none" w:sz="0" w:space="0" w:color="auto"/>
        <w:right w:val="none" w:sz="0" w:space="0" w:color="auto"/>
      </w:divBdr>
      <w:divsChild>
        <w:div w:id="1594439881">
          <w:marLeft w:val="706"/>
          <w:marRight w:val="0"/>
          <w:marTop w:val="0"/>
          <w:marBottom w:val="0"/>
          <w:divBdr>
            <w:top w:val="none" w:sz="0" w:space="0" w:color="auto"/>
            <w:left w:val="none" w:sz="0" w:space="0" w:color="auto"/>
            <w:bottom w:val="none" w:sz="0" w:space="0" w:color="auto"/>
            <w:right w:val="none" w:sz="0" w:space="0" w:color="auto"/>
          </w:divBdr>
        </w:div>
      </w:divsChild>
    </w:div>
    <w:div w:id="1594439877">
      <w:marLeft w:val="0"/>
      <w:marRight w:val="0"/>
      <w:marTop w:val="0"/>
      <w:marBottom w:val="0"/>
      <w:divBdr>
        <w:top w:val="none" w:sz="0" w:space="0" w:color="auto"/>
        <w:left w:val="none" w:sz="0" w:space="0" w:color="auto"/>
        <w:bottom w:val="none" w:sz="0" w:space="0" w:color="auto"/>
        <w:right w:val="none" w:sz="0" w:space="0" w:color="auto"/>
      </w:divBdr>
    </w:div>
    <w:div w:id="1594439878">
      <w:marLeft w:val="0"/>
      <w:marRight w:val="0"/>
      <w:marTop w:val="0"/>
      <w:marBottom w:val="0"/>
      <w:divBdr>
        <w:top w:val="none" w:sz="0" w:space="0" w:color="auto"/>
        <w:left w:val="none" w:sz="0" w:space="0" w:color="auto"/>
        <w:bottom w:val="none" w:sz="0" w:space="0" w:color="auto"/>
        <w:right w:val="none" w:sz="0" w:space="0" w:color="auto"/>
      </w:divBdr>
    </w:div>
    <w:div w:id="1594439880">
      <w:marLeft w:val="0"/>
      <w:marRight w:val="0"/>
      <w:marTop w:val="0"/>
      <w:marBottom w:val="0"/>
      <w:divBdr>
        <w:top w:val="none" w:sz="0" w:space="0" w:color="auto"/>
        <w:left w:val="none" w:sz="0" w:space="0" w:color="auto"/>
        <w:bottom w:val="none" w:sz="0" w:space="0" w:color="auto"/>
        <w:right w:val="none" w:sz="0" w:space="0" w:color="auto"/>
      </w:divBdr>
      <w:divsChild>
        <w:div w:id="1594439879">
          <w:marLeft w:val="547"/>
          <w:marRight w:val="0"/>
          <w:marTop w:val="77"/>
          <w:marBottom w:val="0"/>
          <w:divBdr>
            <w:top w:val="none" w:sz="0" w:space="0" w:color="auto"/>
            <w:left w:val="none" w:sz="0" w:space="0" w:color="auto"/>
            <w:bottom w:val="none" w:sz="0" w:space="0" w:color="auto"/>
            <w:right w:val="none" w:sz="0" w:space="0" w:color="auto"/>
          </w:divBdr>
        </w:div>
      </w:divsChild>
    </w:div>
    <w:div w:id="1745831040">
      <w:bodyDiv w:val="1"/>
      <w:marLeft w:val="0"/>
      <w:marRight w:val="0"/>
      <w:marTop w:val="0"/>
      <w:marBottom w:val="0"/>
      <w:divBdr>
        <w:top w:val="none" w:sz="0" w:space="0" w:color="auto"/>
        <w:left w:val="none" w:sz="0" w:space="0" w:color="auto"/>
        <w:bottom w:val="none" w:sz="0" w:space="0" w:color="auto"/>
        <w:right w:val="none" w:sz="0" w:space="0" w:color="auto"/>
      </w:divBdr>
      <w:divsChild>
        <w:div w:id="1086876453">
          <w:marLeft w:val="274"/>
          <w:marRight w:val="0"/>
          <w:marTop w:val="0"/>
          <w:marBottom w:val="285"/>
          <w:divBdr>
            <w:top w:val="none" w:sz="0" w:space="0" w:color="auto"/>
            <w:left w:val="none" w:sz="0" w:space="0" w:color="auto"/>
            <w:bottom w:val="none" w:sz="0" w:space="0" w:color="auto"/>
            <w:right w:val="none" w:sz="0" w:space="0" w:color="auto"/>
          </w:divBdr>
        </w:div>
        <w:div w:id="1300919443">
          <w:marLeft w:val="907"/>
          <w:marRight w:val="0"/>
          <w:marTop w:val="0"/>
          <w:marBottom w:val="285"/>
          <w:divBdr>
            <w:top w:val="none" w:sz="0" w:space="0" w:color="auto"/>
            <w:left w:val="none" w:sz="0" w:space="0" w:color="auto"/>
            <w:bottom w:val="none" w:sz="0" w:space="0" w:color="auto"/>
            <w:right w:val="none" w:sz="0" w:space="0" w:color="auto"/>
          </w:divBdr>
        </w:div>
      </w:divsChild>
    </w:div>
    <w:div w:id="198222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microsoft.com/office/2007/relationships/stylesWithEffects" Target="stylesWithEffects.xml"/><Relationship Id="rId55" Type="http://schemas.openxmlformats.org/officeDocument/2006/relationships/header" Target="head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footnotes" Target="footnotes.xml"/><Relationship Id="rId58"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customXml" Target="../customXml/item50.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numbering" Target="numbering.xml"/><Relationship Id="rId56"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48.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endnotes" Target="endnotes.xml"/><Relationship Id="rId62" Type="http://schemas.openxmlformats.org/officeDocument/2006/relationships/customXml" Target="../customXml/item5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styles" Target="styles.xml"/><Relationship Id="rId57"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webSettings" Target="webSettings.xml"/><Relationship Id="rId60" Type="http://schemas.openxmlformats.org/officeDocument/2006/relationships/customXml" Target="../customXml/item49.xml"/><Relationship Id="rId4" Type="http://schemas.openxmlformats.org/officeDocument/2006/relationships/customXml" Target="../customXml/item4.xml"/><Relationship Id="rId9" Type="http://schemas.openxmlformats.org/officeDocument/2006/relationships/customXml" Target="../customXml/item9.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mso-contentType ?>
<FormTemplates xmlns="http://schemas.microsoft.com/sharepoint/v3/contenttype/forms">
  <Display>DocumentLibraryForm</Display>
  <Edit>DocumentLibraryForm</Edit>
  <New>DocumentLibraryForm</New>
</FormTemplates>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p:properties xmlns:p="http://schemas.microsoft.com/office/2006/metadata/properties" xmlns:xsi="http://www.w3.org/2001/XMLSchema-instance" xmlns:pc="http://schemas.microsoft.com/office/infopath/2007/PartnerControls">
  <documentManagement>
    <_dlc_DocId xmlns="985daa2e-53d8-4475-82b8-9c7d25324e34">ACER-2015-00975</_dlc_DocId>
    <_dlc_DocIdUrl xmlns="985daa2e-53d8-4475-82b8-9c7d25324e34">
      <Url>https://extranet.acer.europa.eu/en/Electricity/Regional_initiatives/Meetings/14th%20SWE%20IG%20meeting/_layouts/DocIdRedir.aspx?ID=ACER-2015-00975</Url>
      <Description>ACER-2015-00975</Description>
    </_dlc_DocIdUrl>
    <ACER_Abstract xmlns="985daa2e-53d8-4475-82b8-9c7d25324e34" xsi:nil="true"/>
  </documentManagement>
</p:properties>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 ma:contentTypeID="0x010100255345E71661674FB75C23C33D3326B8" ma:contentTypeVersion="20" ma:contentTypeDescription="Create a new document." ma:contentTypeScope="" ma:versionID="ad79f20b4fbcb248183d86d73800a646">
  <xsd:schema xmlns:xsd="http://www.w3.org/2001/XMLSchema" xmlns:xs="http://www.w3.org/2001/XMLSchema" xmlns:p="http://schemas.microsoft.com/office/2006/metadata/properties" xmlns:ns2="985daa2e-53d8-4475-82b8-9c7d25324e34" targetNamespace="http://schemas.microsoft.com/office/2006/metadata/properties" ma:root="true" ma:fieldsID="35efc3e5b9c61b0dc7b50a186a6c1079" ns2:_="">
    <xsd:import namespace="985daa2e-53d8-4475-82b8-9c7d25324e34"/>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5DAC03-222E-4113-9321-BF8663F2EFAB}"/>
</file>

<file path=customXml/itemProps10.xml><?xml version="1.0" encoding="utf-8"?>
<ds:datastoreItem xmlns:ds="http://schemas.openxmlformats.org/officeDocument/2006/customXml" ds:itemID="{B788F8E5-F5E3-4F63-8ACD-8EA9FFF256CD}"/>
</file>

<file path=customXml/itemProps11.xml><?xml version="1.0" encoding="utf-8"?>
<ds:datastoreItem xmlns:ds="http://schemas.openxmlformats.org/officeDocument/2006/customXml" ds:itemID="{07637E13-8461-479E-8199-6C2D0025DFCD}"/>
</file>

<file path=customXml/itemProps12.xml><?xml version="1.0" encoding="utf-8"?>
<ds:datastoreItem xmlns:ds="http://schemas.openxmlformats.org/officeDocument/2006/customXml" ds:itemID="{886A656A-ECAB-46A1-9DE4-E4F1B1AC8429}"/>
</file>

<file path=customXml/itemProps13.xml><?xml version="1.0" encoding="utf-8"?>
<ds:datastoreItem xmlns:ds="http://schemas.openxmlformats.org/officeDocument/2006/customXml" ds:itemID="{11C5EA08-746A-4C85-AD82-F89F72CD6584}"/>
</file>

<file path=customXml/itemProps14.xml><?xml version="1.0" encoding="utf-8"?>
<ds:datastoreItem xmlns:ds="http://schemas.openxmlformats.org/officeDocument/2006/customXml" ds:itemID="{5487412D-C461-4D75-A5C5-EA536F825BBF}"/>
</file>

<file path=customXml/itemProps15.xml><?xml version="1.0" encoding="utf-8"?>
<ds:datastoreItem xmlns:ds="http://schemas.openxmlformats.org/officeDocument/2006/customXml" ds:itemID="{AD69A499-7562-424D-BF7E-6F22AD8BC55D}"/>
</file>

<file path=customXml/itemProps16.xml><?xml version="1.0" encoding="utf-8"?>
<ds:datastoreItem xmlns:ds="http://schemas.openxmlformats.org/officeDocument/2006/customXml" ds:itemID="{213A68CC-9D74-4502-8304-4C350A231607}"/>
</file>

<file path=customXml/itemProps17.xml><?xml version="1.0" encoding="utf-8"?>
<ds:datastoreItem xmlns:ds="http://schemas.openxmlformats.org/officeDocument/2006/customXml" ds:itemID="{5213943B-833D-464E-B901-D35ED32094CC}"/>
</file>

<file path=customXml/itemProps18.xml><?xml version="1.0" encoding="utf-8"?>
<ds:datastoreItem xmlns:ds="http://schemas.openxmlformats.org/officeDocument/2006/customXml" ds:itemID="{EFA74D69-1FD2-4797-BFCD-3430A47B0754}"/>
</file>

<file path=customXml/itemProps19.xml><?xml version="1.0" encoding="utf-8"?>
<ds:datastoreItem xmlns:ds="http://schemas.openxmlformats.org/officeDocument/2006/customXml" ds:itemID="{A809B911-4205-44B9-9172-0EE70249EA99}"/>
</file>

<file path=customXml/itemProps2.xml><?xml version="1.0" encoding="utf-8"?>
<ds:datastoreItem xmlns:ds="http://schemas.openxmlformats.org/officeDocument/2006/customXml" ds:itemID="{4B9956A9-0796-4FC8-9812-B72ED96E7E8D}"/>
</file>

<file path=customXml/itemProps20.xml><?xml version="1.0" encoding="utf-8"?>
<ds:datastoreItem xmlns:ds="http://schemas.openxmlformats.org/officeDocument/2006/customXml" ds:itemID="{06C7F4DF-A9A4-4D2E-B016-7C07997B5BFA}"/>
</file>

<file path=customXml/itemProps21.xml><?xml version="1.0" encoding="utf-8"?>
<ds:datastoreItem xmlns:ds="http://schemas.openxmlformats.org/officeDocument/2006/customXml" ds:itemID="{20CEEE59-C0B8-45A4-BC25-94C5FDB71F36}"/>
</file>

<file path=customXml/itemProps22.xml><?xml version="1.0" encoding="utf-8"?>
<ds:datastoreItem xmlns:ds="http://schemas.openxmlformats.org/officeDocument/2006/customXml" ds:itemID="{8C1E7E50-698F-4D84-AADE-EDC661EA425C}"/>
</file>

<file path=customXml/itemProps23.xml><?xml version="1.0" encoding="utf-8"?>
<ds:datastoreItem xmlns:ds="http://schemas.openxmlformats.org/officeDocument/2006/customXml" ds:itemID="{3FE284EF-B206-4A09-B96C-AA6F577405F5}"/>
</file>

<file path=customXml/itemProps24.xml><?xml version="1.0" encoding="utf-8"?>
<ds:datastoreItem xmlns:ds="http://schemas.openxmlformats.org/officeDocument/2006/customXml" ds:itemID="{5891D202-E436-4B79-A520-A4432BFE9194}"/>
</file>

<file path=customXml/itemProps25.xml><?xml version="1.0" encoding="utf-8"?>
<ds:datastoreItem xmlns:ds="http://schemas.openxmlformats.org/officeDocument/2006/customXml" ds:itemID="{B69E24C4-EB1F-4A22-B7F9-88A433A57F88}"/>
</file>

<file path=customXml/itemProps26.xml><?xml version="1.0" encoding="utf-8"?>
<ds:datastoreItem xmlns:ds="http://schemas.openxmlformats.org/officeDocument/2006/customXml" ds:itemID="{2D94A6B5-5832-454C-BA6A-61E180BB58A6}"/>
</file>

<file path=customXml/itemProps27.xml><?xml version="1.0" encoding="utf-8"?>
<ds:datastoreItem xmlns:ds="http://schemas.openxmlformats.org/officeDocument/2006/customXml" ds:itemID="{A0755F4D-D84E-45BF-9AAD-A5E643DA83D3}"/>
</file>

<file path=customXml/itemProps28.xml><?xml version="1.0" encoding="utf-8"?>
<ds:datastoreItem xmlns:ds="http://schemas.openxmlformats.org/officeDocument/2006/customXml" ds:itemID="{8A47ACD5-9444-42BB-B792-33F8B2BE9217}"/>
</file>

<file path=customXml/itemProps29.xml><?xml version="1.0" encoding="utf-8"?>
<ds:datastoreItem xmlns:ds="http://schemas.openxmlformats.org/officeDocument/2006/customXml" ds:itemID="{C0666286-977C-45D7-9297-D926B22DE482}"/>
</file>

<file path=customXml/itemProps3.xml><?xml version="1.0" encoding="utf-8"?>
<ds:datastoreItem xmlns:ds="http://schemas.openxmlformats.org/officeDocument/2006/customXml" ds:itemID="{1431E0BF-2649-4398-A5E1-097BAAA3D8B5}"/>
</file>

<file path=customXml/itemProps30.xml><?xml version="1.0" encoding="utf-8"?>
<ds:datastoreItem xmlns:ds="http://schemas.openxmlformats.org/officeDocument/2006/customXml" ds:itemID="{958726A4-A201-474C-A01C-D7492DAC6A34}"/>
</file>

<file path=customXml/itemProps31.xml><?xml version="1.0" encoding="utf-8"?>
<ds:datastoreItem xmlns:ds="http://schemas.openxmlformats.org/officeDocument/2006/customXml" ds:itemID="{5451B65F-2A43-483E-A4CD-DB815FB44CE8}"/>
</file>

<file path=customXml/itemProps32.xml><?xml version="1.0" encoding="utf-8"?>
<ds:datastoreItem xmlns:ds="http://schemas.openxmlformats.org/officeDocument/2006/customXml" ds:itemID="{EB6623F0-F193-4714-A1D0-E08C1A326E7F}"/>
</file>

<file path=customXml/itemProps33.xml><?xml version="1.0" encoding="utf-8"?>
<ds:datastoreItem xmlns:ds="http://schemas.openxmlformats.org/officeDocument/2006/customXml" ds:itemID="{B4D8792D-3F50-460C-8D82-44FF4FD1050C}"/>
</file>

<file path=customXml/itemProps34.xml><?xml version="1.0" encoding="utf-8"?>
<ds:datastoreItem xmlns:ds="http://schemas.openxmlformats.org/officeDocument/2006/customXml" ds:itemID="{96B8AF23-3D04-4452-B2B5-9B9D7C840D22}"/>
</file>

<file path=customXml/itemProps35.xml><?xml version="1.0" encoding="utf-8"?>
<ds:datastoreItem xmlns:ds="http://schemas.openxmlformats.org/officeDocument/2006/customXml" ds:itemID="{CD3C62E2-24D6-4875-A3B8-04B9277DFC0B}"/>
</file>

<file path=customXml/itemProps36.xml><?xml version="1.0" encoding="utf-8"?>
<ds:datastoreItem xmlns:ds="http://schemas.openxmlformats.org/officeDocument/2006/customXml" ds:itemID="{75DCA825-3667-43BC-B908-514B3C80FCB1}"/>
</file>

<file path=customXml/itemProps37.xml><?xml version="1.0" encoding="utf-8"?>
<ds:datastoreItem xmlns:ds="http://schemas.openxmlformats.org/officeDocument/2006/customXml" ds:itemID="{68EFBBEA-237F-442A-BA40-45327D21D4F5}"/>
</file>

<file path=customXml/itemProps38.xml><?xml version="1.0" encoding="utf-8"?>
<ds:datastoreItem xmlns:ds="http://schemas.openxmlformats.org/officeDocument/2006/customXml" ds:itemID="{36ACC237-E6F2-4FE5-8D91-53A86929F1AF}"/>
</file>

<file path=customXml/itemProps39.xml><?xml version="1.0" encoding="utf-8"?>
<ds:datastoreItem xmlns:ds="http://schemas.openxmlformats.org/officeDocument/2006/customXml" ds:itemID="{7F70BB80-3B00-4ED1-BB2E-B6FD207BFEC4}"/>
</file>

<file path=customXml/itemProps4.xml><?xml version="1.0" encoding="utf-8"?>
<ds:datastoreItem xmlns:ds="http://schemas.openxmlformats.org/officeDocument/2006/customXml" ds:itemID="{CFBA3352-ABD0-4ADE-9722-F0356BA333B5}"/>
</file>

<file path=customXml/itemProps40.xml><?xml version="1.0" encoding="utf-8"?>
<ds:datastoreItem xmlns:ds="http://schemas.openxmlformats.org/officeDocument/2006/customXml" ds:itemID="{DCFB6CA6-BA26-4E3A-8B05-DA7BA03098E1}"/>
</file>

<file path=customXml/itemProps41.xml><?xml version="1.0" encoding="utf-8"?>
<ds:datastoreItem xmlns:ds="http://schemas.openxmlformats.org/officeDocument/2006/customXml" ds:itemID="{6BD4E1F3-F704-4F84-85BE-A967F8F840D0}"/>
</file>

<file path=customXml/itemProps42.xml><?xml version="1.0" encoding="utf-8"?>
<ds:datastoreItem xmlns:ds="http://schemas.openxmlformats.org/officeDocument/2006/customXml" ds:itemID="{C050095C-F09F-4C43-B58D-9E6EEFD5ADE1}"/>
</file>

<file path=customXml/itemProps43.xml><?xml version="1.0" encoding="utf-8"?>
<ds:datastoreItem xmlns:ds="http://schemas.openxmlformats.org/officeDocument/2006/customXml" ds:itemID="{D3239CC2-0DEC-4AC7-A0E2-051BC30BC989}"/>
</file>

<file path=customXml/itemProps44.xml><?xml version="1.0" encoding="utf-8"?>
<ds:datastoreItem xmlns:ds="http://schemas.openxmlformats.org/officeDocument/2006/customXml" ds:itemID="{BAEEAAA0-1B2D-457D-9775-98AC4E0E9E35}"/>
</file>

<file path=customXml/itemProps45.xml><?xml version="1.0" encoding="utf-8"?>
<ds:datastoreItem xmlns:ds="http://schemas.openxmlformats.org/officeDocument/2006/customXml" ds:itemID="{CCED7212-F484-4DFA-B8DC-C44DFF346890}"/>
</file>

<file path=customXml/itemProps46.xml><?xml version="1.0" encoding="utf-8"?>
<ds:datastoreItem xmlns:ds="http://schemas.openxmlformats.org/officeDocument/2006/customXml" ds:itemID="{CAFACD5D-DA8B-46EB-BE78-8DF5F5DF2E02}"/>
</file>

<file path=customXml/itemProps47.xml><?xml version="1.0" encoding="utf-8"?>
<ds:datastoreItem xmlns:ds="http://schemas.openxmlformats.org/officeDocument/2006/customXml" ds:itemID="{D9FF1B42-2E88-43D8-9D04-0A9B59B03BD1}"/>
</file>

<file path=customXml/itemProps48.xml><?xml version="1.0" encoding="utf-8"?>
<ds:datastoreItem xmlns:ds="http://schemas.openxmlformats.org/officeDocument/2006/customXml" ds:itemID="{0AF30944-C2C8-4DAF-A011-E111239B29F6}"/>
</file>

<file path=customXml/itemProps49.xml><?xml version="1.0" encoding="utf-8"?>
<ds:datastoreItem xmlns:ds="http://schemas.openxmlformats.org/officeDocument/2006/customXml" ds:itemID="{90964870-32F8-46D1-9E3F-DF2DC853912F}"/>
</file>

<file path=customXml/itemProps5.xml><?xml version="1.0" encoding="utf-8"?>
<ds:datastoreItem xmlns:ds="http://schemas.openxmlformats.org/officeDocument/2006/customXml" ds:itemID="{78D47B3A-9E23-4307-A0F4-55CCDBDB7B7D}"/>
</file>

<file path=customXml/itemProps50.xml><?xml version="1.0" encoding="utf-8"?>
<ds:datastoreItem xmlns:ds="http://schemas.openxmlformats.org/officeDocument/2006/customXml" ds:itemID="{A65F7F1A-96EF-42B8-B707-1D1658B3D21E}"/>
</file>

<file path=customXml/itemProps51.xml><?xml version="1.0" encoding="utf-8"?>
<ds:datastoreItem xmlns:ds="http://schemas.openxmlformats.org/officeDocument/2006/customXml" ds:itemID="{34D45D01-898A-48C6-B854-C860CEA8EC79}"/>
</file>

<file path=customXml/itemProps6.xml><?xml version="1.0" encoding="utf-8"?>
<ds:datastoreItem xmlns:ds="http://schemas.openxmlformats.org/officeDocument/2006/customXml" ds:itemID="{55AD22F8-E9AB-44C4-B6FB-8D46A5109A8F}"/>
</file>

<file path=customXml/itemProps7.xml><?xml version="1.0" encoding="utf-8"?>
<ds:datastoreItem xmlns:ds="http://schemas.openxmlformats.org/officeDocument/2006/customXml" ds:itemID="{EC85984B-C34F-415F-ADE4-FDFCA23216EB}"/>
</file>

<file path=customXml/itemProps8.xml><?xml version="1.0" encoding="utf-8"?>
<ds:datastoreItem xmlns:ds="http://schemas.openxmlformats.org/officeDocument/2006/customXml" ds:itemID="{1F50BAB0-CAFF-489C-91C2-949ECB5E45F4}"/>
</file>

<file path=customXml/itemProps9.xml><?xml version="1.0" encoding="utf-8"?>
<ds:datastoreItem xmlns:ds="http://schemas.openxmlformats.org/officeDocument/2006/customXml" ds:itemID="{6339155A-EF8F-4893-BC59-588C0F0522E3}"/>
</file>

<file path=docProps/app.xml><?xml version="1.0" encoding="utf-8"?>
<Properties xmlns="http://schemas.openxmlformats.org/officeDocument/2006/extended-properties" xmlns:vt="http://schemas.openxmlformats.org/officeDocument/2006/docPropsVTypes">
  <Template>Normal</Template>
  <TotalTime>4</TotalTime>
  <Pages>7</Pages>
  <Words>2360</Words>
  <Characters>11999</Characters>
  <Application>Microsoft Office Word</Application>
  <DocSecurity>0</DocSecurity>
  <Lines>324</Lines>
  <Paragraphs>177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Conclusions from the 5th SG meeting</vt:lpstr>
      <vt:lpstr>Conclusions from the 5th SG meeting</vt:lpstr>
      <vt:lpstr>Conclusions from the 5th SG meeting</vt:lpstr>
    </vt:vector>
  </TitlesOfParts>
  <Company>CNE</Company>
  <LinksUpToDate>false</LinksUpToDate>
  <CharactersWithSpaces>14182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 from the 5th SG meeting</dc:title>
  <dc:creator>SAE</dc:creator>
  <cp:lastModifiedBy>Rodrigo Escobar</cp:lastModifiedBy>
  <cp:revision>4</cp:revision>
  <cp:lastPrinted>2014-03-03T09:41:00Z</cp:lastPrinted>
  <dcterms:created xsi:type="dcterms:W3CDTF">2014-03-14T13:52:00Z</dcterms:created>
  <dcterms:modified xsi:type="dcterms:W3CDTF">2014-03-14T13:56:00Z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0x010100255345E71661674FB75C23C33D3326B8</vt:lpwstr>
  </property>
  <property fmtid="{D5CDD505-2E9C-101B-9397-08002B2CF9AE}" pid="3" name="_dlc_DocIdItemGuid">
    <vt:lpwstr>b2f5c2a0-eb66-43f3-a897-044c40a2d2f5</vt:lpwstr>
  </property>
</Properties>
</file>