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9B" w:rsidRPr="00E24E48" w:rsidRDefault="00712736" w:rsidP="00BF3955">
      <w:pPr>
        <w:rPr>
          <w:lang w:val="en-GB"/>
        </w:rPr>
      </w:pPr>
      <w:r>
        <w:rPr>
          <w:noProof/>
          <w:lang w:val="lv-LV" w:eastAsia="lv-LV"/>
        </w:rPr>
        <w:drawing>
          <wp:inline distT="0" distB="0" distL="0" distR="0">
            <wp:extent cx="739775" cy="341630"/>
            <wp:effectExtent l="19050" t="0" r="3175" b="0"/>
            <wp:docPr id="1" name="Attēls 1" descr="logo_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logo_ACER"/>
                    <pic:cNvPicPr>
                      <a:picLocks noChangeAspect="1" noChangeArrowheads="1"/>
                    </pic:cNvPicPr>
                  </pic:nvPicPr>
                  <pic:blipFill>
                    <a:blip r:embed="rId8" cstate="print"/>
                    <a:srcRect/>
                    <a:stretch>
                      <a:fillRect/>
                    </a:stretch>
                  </pic:blipFill>
                  <pic:spPr bwMode="auto">
                    <a:xfrm>
                      <a:off x="0" y="0"/>
                      <a:ext cx="739775" cy="341630"/>
                    </a:xfrm>
                    <a:prstGeom prst="rect">
                      <a:avLst/>
                    </a:prstGeom>
                    <a:noFill/>
                    <a:ln w="9525">
                      <a:noFill/>
                      <a:miter lim="800000"/>
                      <a:headEnd/>
                      <a:tailEnd/>
                    </a:ln>
                  </pic:spPr>
                </pic:pic>
              </a:graphicData>
            </a:graphic>
          </wp:inline>
        </w:drawing>
      </w:r>
    </w:p>
    <w:p w:rsidR="00BF3955" w:rsidRPr="00E24E48" w:rsidRDefault="00712736" w:rsidP="00BF3955">
      <w:pPr>
        <w:rPr>
          <w:lang w:val="en-GB"/>
        </w:rPr>
      </w:pPr>
      <w:r>
        <w:rPr>
          <w:noProof/>
          <w:lang w:val="lv-LV" w:eastAsia="lv-LV"/>
        </w:rPr>
        <w:drawing>
          <wp:inline distT="0" distB="0" distL="0" distR="0">
            <wp:extent cx="1487170" cy="365760"/>
            <wp:effectExtent l="19050" t="0" r="0" b="0"/>
            <wp:docPr id="2" name="Attēls 2" descr="Logo Estonian Competition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Logo Estonian Competition Authority"/>
                    <pic:cNvPicPr>
                      <a:picLocks noChangeAspect="1" noChangeArrowheads="1"/>
                    </pic:cNvPicPr>
                  </pic:nvPicPr>
                  <pic:blipFill>
                    <a:blip r:embed="rId9" cstate="print"/>
                    <a:srcRect/>
                    <a:stretch>
                      <a:fillRect/>
                    </a:stretch>
                  </pic:blipFill>
                  <pic:spPr bwMode="auto">
                    <a:xfrm>
                      <a:off x="0" y="0"/>
                      <a:ext cx="1487170" cy="365760"/>
                    </a:xfrm>
                    <a:prstGeom prst="rect">
                      <a:avLst/>
                    </a:prstGeom>
                    <a:noFill/>
                    <a:ln w="9525">
                      <a:noFill/>
                      <a:miter lim="800000"/>
                      <a:headEnd/>
                      <a:tailEnd/>
                    </a:ln>
                  </pic:spPr>
                </pic:pic>
              </a:graphicData>
            </a:graphic>
          </wp:inline>
        </w:drawing>
      </w:r>
      <w:r>
        <w:rPr>
          <w:noProof/>
          <w:lang w:val="lv-LV" w:eastAsia="lv-LV"/>
        </w:rPr>
        <w:drawing>
          <wp:inline distT="0" distB="0" distL="0" distR="0">
            <wp:extent cx="1828800" cy="429260"/>
            <wp:effectExtent l="19050" t="0" r="0" b="0"/>
            <wp:docPr id="3" name="Attēls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logo"/>
                    <pic:cNvPicPr>
                      <a:picLocks noChangeAspect="1" noChangeArrowheads="1"/>
                    </pic:cNvPicPr>
                  </pic:nvPicPr>
                  <pic:blipFill>
                    <a:blip r:embed="rId10" cstate="print"/>
                    <a:srcRect t="31915"/>
                    <a:stretch>
                      <a:fillRect/>
                    </a:stretch>
                  </pic:blipFill>
                  <pic:spPr bwMode="auto">
                    <a:xfrm>
                      <a:off x="0" y="0"/>
                      <a:ext cx="1828800" cy="429260"/>
                    </a:xfrm>
                    <a:prstGeom prst="rect">
                      <a:avLst/>
                    </a:prstGeom>
                    <a:noFill/>
                    <a:ln w="9525">
                      <a:noFill/>
                      <a:miter lim="800000"/>
                      <a:headEnd/>
                      <a:tailEnd/>
                    </a:ln>
                  </pic:spPr>
                </pic:pic>
              </a:graphicData>
            </a:graphic>
          </wp:inline>
        </w:drawing>
      </w:r>
      <w:r w:rsidR="00BF3955" w:rsidRPr="00E24E48">
        <w:rPr>
          <w:lang w:val="en-GB"/>
        </w:rPr>
        <w:object w:dxaOrig="5039"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5.4pt" o:ole="">
            <v:imagedata r:id="rId11" o:title=""/>
          </v:shape>
          <o:OLEObject Type="Embed" ProgID="MSPhotoEd.3" ShapeID="_x0000_i1025" DrawAspect="Content" ObjectID="_1431237250" r:id="rId12"/>
        </w:object>
      </w:r>
    </w:p>
    <w:p w:rsidR="00DE7F0D" w:rsidRPr="00E24E48" w:rsidRDefault="00DE7F0D" w:rsidP="00627B9D">
      <w:pPr>
        <w:autoSpaceDE w:val="0"/>
        <w:autoSpaceDN w:val="0"/>
        <w:adjustRightInd w:val="0"/>
        <w:spacing w:line="240" w:lineRule="atLeast"/>
        <w:jc w:val="center"/>
        <w:rPr>
          <w:lang w:val="en-GB"/>
        </w:rPr>
      </w:pPr>
    </w:p>
    <w:p w:rsidR="002A43A4" w:rsidRPr="00A40F02" w:rsidRDefault="002A43A4" w:rsidP="002A43A4">
      <w:pPr>
        <w:autoSpaceDE w:val="0"/>
        <w:autoSpaceDN w:val="0"/>
        <w:adjustRightInd w:val="0"/>
        <w:spacing w:before="0" w:after="0" w:line="240" w:lineRule="auto"/>
        <w:jc w:val="center"/>
        <w:rPr>
          <w:b/>
          <w:bCs/>
          <w:color w:val="000000"/>
          <w:sz w:val="28"/>
          <w:szCs w:val="28"/>
          <w:lang w:val="en-GB"/>
        </w:rPr>
      </w:pPr>
      <w:r w:rsidRPr="00A40F02">
        <w:rPr>
          <w:b/>
          <w:bCs/>
          <w:color w:val="000000"/>
          <w:sz w:val="28"/>
          <w:szCs w:val="28"/>
          <w:lang w:val="en-GB"/>
        </w:rPr>
        <w:t>Conclusions of the 1</w:t>
      </w:r>
      <w:r w:rsidR="00880F6A" w:rsidRPr="00A40F02">
        <w:rPr>
          <w:b/>
          <w:bCs/>
          <w:color w:val="000000"/>
          <w:sz w:val="28"/>
          <w:szCs w:val="28"/>
          <w:lang w:val="en-GB"/>
        </w:rPr>
        <w:t>5</w:t>
      </w:r>
      <w:r w:rsidRPr="00A40F02">
        <w:rPr>
          <w:b/>
          <w:bCs/>
          <w:color w:val="000000"/>
          <w:sz w:val="28"/>
          <w:szCs w:val="28"/>
          <w:lang w:val="en-GB"/>
        </w:rPr>
        <w:t>th Baltic Electricity Market Mini-Forum</w:t>
      </w:r>
    </w:p>
    <w:p w:rsidR="002A43A4" w:rsidRPr="00A40F02" w:rsidRDefault="00880F6A" w:rsidP="002A43A4">
      <w:pPr>
        <w:autoSpaceDE w:val="0"/>
        <w:autoSpaceDN w:val="0"/>
        <w:adjustRightInd w:val="0"/>
        <w:spacing w:before="0" w:after="0" w:line="240" w:lineRule="auto"/>
        <w:jc w:val="center"/>
        <w:rPr>
          <w:b/>
          <w:bCs/>
          <w:color w:val="000000"/>
          <w:szCs w:val="24"/>
          <w:lang w:val="en-GB"/>
        </w:rPr>
      </w:pPr>
      <w:r w:rsidRPr="00A40F02">
        <w:rPr>
          <w:b/>
          <w:bCs/>
          <w:color w:val="000000"/>
          <w:szCs w:val="24"/>
          <w:lang w:val="en-GB"/>
        </w:rPr>
        <w:t>10 May</w:t>
      </w:r>
      <w:r w:rsidR="002A43A4" w:rsidRPr="00A40F02">
        <w:rPr>
          <w:b/>
          <w:bCs/>
          <w:color w:val="000000"/>
          <w:szCs w:val="24"/>
          <w:lang w:val="en-GB"/>
        </w:rPr>
        <w:t xml:space="preserve"> 201</w:t>
      </w:r>
      <w:r w:rsidRPr="00A40F02">
        <w:rPr>
          <w:b/>
          <w:bCs/>
          <w:color w:val="000000"/>
          <w:szCs w:val="24"/>
          <w:lang w:val="en-GB"/>
        </w:rPr>
        <w:t>3</w:t>
      </w:r>
      <w:r w:rsidR="002A43A4" w:rsidRPr="00A40F02">
        <w:rPr>
          <w:b/>
          <w:bCs/>
          <w:color w:val="000000"/>
          <w:szCs w:val="24"/>
          <w:lang w:val="en-GB"/>
        </w:rPr>
        <w:t xml:space="preserve">, </w:t>
      </w:r>
      <w:r w:rsidRPr="00A40F02">
        <w:rPr>
          <w:b/>
          <w:bCs/>
          <w:color w:val="000000"/>
          <w:szCs w:val="24"/>
          <w:lang w:val="en-GB"/>
        </w:rPr>
        <w:t>Vilnius</w:t>
      </w:r>
    </w:p>
    <w:p w:rsidR="002A43A4" w:rsidRPr="00A40F02" w:rsidRDefault="002A43A4" w:rsidP="002A43A4">
      <w:pPr>
        <w:autoSpaceDE w:val="0"/>
        <w:autoSpaceDN w:val="0"/>
        <w:adjustRightInd w:val="0"/>
        <w:spacing w:before="0" w:after="0" w:line="240" w:lineRule="auto"/>
        <w:jc w:val="center"/>
        <w:rPr>
          <w:b/>
          <w:bCs/>
          <w:color w:val="000000"/>
          <w:szCs w:val="24"/>
          <w:lang w:val="en-GB"/>
        </w:rPr>
      </w:pPr>
    </w:p>
    <w:p w:rsidR="002A43A4" w:rsidRPr="00A40F02" w:rsidRDefault="002A43A4" w:rsidP="002E005F">
      <w:pPr>
        <w:widowControl/>
        <w:numPr>
          <w:ilvl w:val="0"/>
          <w:numId w:val="1"/>
        </w:numPr>
        <w:autoSpaceDE w:val="0"/>
        <w:autoSpaceDN w:val="0"/>
        <w:adjustRightInd w:val="0"/>
        <w:spacing w:before="0" w:after="0" w:line="240" w:lineRule="auto"/>
        <w:rPr>
          <w:color w:val="000000"/>
          <w:lang w:val="en-GB"/>
        </w:rPr>
      </w:pPr>
      <w:r w:rsidRPr="00A40F02">
        <w:rPr>
          <w:color w:val="000000"/>
          <w:lang w:val="en-GB"/>
        </w:rPr>
        <w:t>The 1</w:t>
      </w:r>
      <w:r w:rsidR="00002F92" w:rsidRPr="00A40F02">
        <w:rPr>
          <w:color w:val="000000"/>
          <w:lang w:val="en-GB"/>
        </w:rPr>
        <w:t>5</w:t>
      </w:r>
      <w:r w:rsidRPr="00A40F02">
        <w:rPr>
          <w:color w:val="000000"/>
          <w:vertAlign w:val="superscript"/>
          <w:lang w:val="en-GB"/>
        </w:rPr>
        <w:t>th</w:t>
      </w:r>
      <w:r w:rsidRPr="00A40F02">
        <w:rPr>
          <w:color w:val="000000"/>
          <w:lang w:val="en-GB"/>
        </w:rPr>
        <w:t xml:space="preserve"> Baltic Electricity Market Mini-Forum took place in </w:t>
      </w:r>
      <w:r w:rsidR="00002F92" w:rsidRPr="00A40F02">
        <w:rPr>
          <w:color w:val="000000"/>
          <w:lang w:val="en-GB"/>
        </w:rPr>
        <w:t>Vilnius</w:t>
      </w:r>
      <w:r w:rsidRPr="00A40F02">
        <w:rPr>
          <w:color w:val="000000"/>
          <w:lang w:val="en-GB"/>
        </w:rPr>
        <w:t xml:space="preserve">, on </w:t>
      </w:r>
      <w:r w:rsidR="00002F92" w:rsidRPr="00A40F02">
        <w:rPr>
          <w:color w:val="000000"/>
          <w:lang w:val="en-GB"/>
        </w:rPr>
        <w:t>10</w:t>
      </w:r>
      <w:r w:rsidRPr="00A40F02">
        <w:rPr>
          <w:color w:val="000000"/>
          <w:lang w:val="en-GB"/>
        </w:rPr>
        <w:t> </w:t>
      </w:r>
      <w:r w:rsidR="00002F92" w:rsidRPr="00A40F02">
        <w:rPr>
          <w:color w:val="000000"/>
          <w:lang w:val="en-GB"/>
        </w:rPr>
        <w:t>May</w:t>
      </w:r>
      <w:r w:rsidRPr="00A40F02">
        <w:rPr>
          <w:color w:val="000000"/>
          <w:lang w:val="en-GB"/>
        </w:rPr>
        <w:t xml:space="preserve"> 201</w:t>
      </w:r>
      <w:r w:rsidR="00002F92" w:rsidRPr="00A40F02">
        <w:rPr>
          <w:color w:val="000000"/>
          <w:lang w:val="en-GB"/>
        </w:rPr>
        <w:t>3</w:t>
      </w:r>
      <w:r w:rsidRPr="00A40F02">
        <w:rPr>
          <w:color w:val="000000"/>
          <w:lang w:val="en-GB"/>
        </w:rPr>
        <w:t xml:space="preserve">. </w:t>
      </w:r>
      <w:r w:rsidRPr="00A40F02">
        <w:rPr>
          <w:lang w:val="en-GB"/>
        </w:rPr>
        <w:t xml:space="preserve">It was organised by the </w:t>
      </w:r>
      <w:r w:rsidR="00002F92" w:rsidRPr="00A40F02">
        <w:rPr>
          <w:lang w:val="en-GB"/>
        </w:rPr>
        <w:t xml:space="preserve">National Control </w:t>
      </w:r>
      <w:r w:rsidRPr="00A40F02">
        <w:rPr>
          <w:lang w:val="en-GB"/>
        </w:rPr>
        <w:t>Commission</w:t>
      </w:r>
      <w:r w:rsidR="00002F92" w:rsidRPr="00A40F02">
        <w:rPr>
          <w:lang w:val="en-GB"/>
        </w:rPr>
        <w:t xml:space="preserve"> for Prices and Energy</w:t>
      </w:r>
      <w:r w:rsidRPr="00A40F02">
        <w:rPr>
          <w:lang w:val="en-GB"/>
        </w:rPr>
        <w:t xml:space="preserve"> of L</w:t>
      </w:r>
      <w:r w:rsidR="00002F92" w:rsidRPr="00A40F02">
        <w:rPr>
          <w:lang w:val="en-GB"/>
        </w:rPr>
        <w:t>ithuania</w:t>
      </w:r>
      <w:r w:rsidRPr="00A40F02">
        <w:rPr>
          <w:lang w:val="en-GB"/>
        </w:rPr>
        <w:t>.</w:t>
      </w:r>
    </w:p>
    <w:p w:rsidR="002A43A4" w:rsidRPr="00A40F02" w:rsidRDefault="002A43A4" w:rsidP="002E005F">
      <w:pPr>
        <w:widowControl/>
        <w:numPr>
          <w:ilvl w:val="0"/>
          <w:numId w:val="1"/>
        </w:numPr>
        <w:autoSpaceDE w:val="0"/>
        <w:autoSpaceDN w:val="0"/>
        <w:adjustRightInd w:val="0"/>
        <w:spacing w:before="0" w:after="0" w:line="240" w:lineRule="atLeast"/>
        <w:rPr>
          <w:bCs/>
          <w:lang w:val="en-GB"/>
        </w:rPr>
      </w:pPr>
      <w:r w:rsidRPr="00A40F02">
        <w:rPr>
          <w:bCs/>
          <w:lang w:val="en-GB"/>
        </w:rPr>
        <w:t>Representatives of the regulatory authorities of the three Baltic States, ministries, TSOs and energy companies from Estonia, Latvia and Lithuania and Poland participated in the Mini-Forum.</w:t>
      </w:r>
    </w:p>
    <w:p w:rsidR="002A43A4" w:rsidRPr="00A40F02" w:rsidRDefault="002A43A4" w:rsidP="002E005F">
      <w:pPr>
        <w:widowControl/>
        <w:numPr>
          <w:ilvl w:val="0"/>
          <w:numId w:val="1"/>
        </w:numPr>
        <w:autoSpaceDE w:val="0"/>
        <w:autoSpaceDN w:val="0"/>
        <w:adjustRightInd w:val="0"/>
        <w:spacing w:before="0" w:after="0" w:line="240" w:lineRule="atLeast"/>
        <w:jc w:val="left"/>
        <w:rPr>
          <w:color w:val="000000"/>
          <w:lang w:val="en-GB"/>
        </w:rPr>
      </w:pPr>
      <w:r w:rsidRPr="00A40F02">
        <w:rPr>
          <w:color w:val="000000"/>
          <w:lang w:val="en-GB"/>
        </w:rPr>
        <w:t>The Mini-Forum has covered the following issues of special interest:</w:t>
      </w:r>
    </w:p>
    <w:p w:rsidR="002A43A4" w:rsidRPr="00A40F02" w:rsidRDefault="005575ED" w:rsidP="00EC5594">
      <w:pPr>
        <w:widowControl/>
        <w:numPr>
          <w:ilvl w:val="1"/>
          <w:numId w:val="1"/>
        </w:numPr>
        <w:autoSpaceDE w:val="0"/>
        <w:autoSpaceDN w:val="0"/>
        <w:adjustRightInd w:val="0"/>
        <w:spacing w:before="0" w:after="0" w:line="240" w:lineRule="atLeast"/>
        <w:rPr>
          <w:color w:val="000000"/>
          <w:lang w:val="en-GB"/>
        </w:rPr>
      </w:pPr>
      <w:r w:rsidRPr="00A40F02">
        <w:rPr>
          <w:color w:val="000000"/>
          <w:lang w:val="en-GB"/>
        </w:rPr>
        <w:t>R</w:t>
      </w:r>
      <w:r w:rsidR="00E213AE" w:rsidRPr="00A40F02">
        <w:rPr>
          <w:color w:val="000000"/>
          <w:lang w:val="en-GB"/>
        </w:rPr>
        <w:t xml:space="preserve">egulatory updates on </w:t>
      </w:r>
      <w:r w:rsidR="00E213AE" w:rsidRPr="00A40F02">
        <w:rPr>
          <w:bCs/>
          <w:lang w:val="en-GB"/>
        </w:rPr>
        <w:t>latest developments in Estonia</w:t>
      </w:r>
      <w:r w:rsidR="00EC5594" w:rsidRPr="00A40F02">
        <w:rPr>
          <w:bCs/>
          <w:lang w:val="en-GB"/>
        </w:rPr>
        <w:t xml:space="preserve"> (ECA)</w:t>
      </w:r>
      <w:r w:rsidR="00E213AE" w:rsidRPr="00A40F02">
        <w:rPr>
          <w:bCs/>
          <w:lang w:val="en-GB"/>
        </w:rPr>
        <w:t>, Latvia</w:t>
      </w:r>
      <w:r w:rsidR="00EC5594" w:rsidRPr="00A40F02">
        <w:rPr>
          <w:bCs/>
          <w:lang w:val="en-GB"/>
        </w:rPr>
        <w:t xml:space="preserve"> (PUC)</w:t>
      </w:r>
      <w:r w:rsidR="00E213AE" w:rsidRPr="00A40F02">
        <w:rPr>
          <w:bCs/>
          <w:lang w:val="en-GB"/>
        </w:rPr>
        <w:t>, Lithuania</w:t>
      </w:r>
      <w:r w:rsidR="00EC5594" w:rsidRPr="00A40F02">
        <w:rPr>
          <w:bCs/>
          <w:lang w:val="en-GB"/>
        </w:rPr>
        <w:t xml:space="preserve"> (NCC)</w:t>
      </w:r>
      <w:r w:rsidR="00E213AE" w:rsidRPr="00A40F02">
        <w:rPr>
          <w:bCs/>
          <w:lang w:val="en-GB"/>
        </w:rPr>
        <w:t>;</w:t>
      </w:r>
    </w:p>
    <w:p w:rsidR="002A43A4" w:rsidRPr="00A40F02" w:rsidRDefault="00E213AE" w:rsidP="00EC5594">
      <w:pPr>
        <w:widowControl/>
        <w:numPr>
          <w:ilvl w:val="1"/>
          <w:numId w:val="1"/>
        </w:numPr>
        <w:autoSpaceDE w:val="0"/>
        <w:autoSpaceDN w:val="0"/>
        <w:adjustRightInd w:val="0"/>
        <w:spacing w:before="0" w:after="0" w:line="240" w:lineRule="atLeast"/>
        <w:rPr>
          <w:color w:val="000000"/>
          <w:lang w:val="en-GB"/>
        </w:rPr>
      </w:pPr>
      <w:r w:rsidRPr="00A40F02">
        <w:rPr>
          <w:bCs/>
          <w:lang w:val="en-GB"/>
        </w:rPr>
        <w:t>Customer protection and empowerment;</w:t>
      </w:r>
    </w:p>
    <w:p w:rsidR="002A43A4" w:rsidRPr="00A40F02" w:rsidRDefault="00E213AE" w:rsidP="00EC5594">
      <w:pPr>
        <w:widowControl/>
        <w:numPr>
          <w:ilvl w:val="1"/>
          <w:numId w:val="1"/>
        </w:numPr>
        <w:autoSpaceDE w:val="0"/>
        <w:autoSpaceDN w:val="0"/>
        <w:adjustRightInd w:val="0"/>
        <w:spacing w:before="0" w:after="0" w:line="240" w:lineRule="atLeast"/>
        <w:rPr>
          <w:color w:val="000000"/>
          <w:lang w:val="en-GB"/>
        </w:rPr>
      </w:pPr>
      <w:r w:rsidRPr="00A40F02">
        <w:rPr>
          <w:bCs/>
          <w:lang w:val="en-GB"/>
        </w:rPr>
        <w:t>Market opening for households – Estonian and Latvian experience (preparation process, responsibilities, public information, etc.);</w:t>
      </w:r>
    </w:p>
    <w:p w:rsidR="002A43A4" w:rsidRPr="00A40F02" w:rsidRDefault="00E213AE" w:rsidP="00EC5594">
      <w:pPr>
        <w:widowControl/>
        <w:numPr>
          <w:ilvl w:val="1"/>
          <w:numId w:val="1"/>
        </w:numPr>
        <w:autoSpaceDE w:val="0"/>
        <w:autoSpaceDN w:val="0"/>
        <w:adjustRightInd w:val="0"/>
        <w:spacing w:before="0" w:after="0" w:line="240" w:lineRule="atLeast"/>
        <w:rPr>
          <w:color w:val="000000"/>
          <w:lang w:val="en-GB"/>
        </w:rPr>
      </w:pPr>
      <w:r w:rsidRPr="00A40F02">
        <w:rPr>
          <w:bCs/>
          <w:lang w:val="en-GB"/>
        </w:rPr>
        <w:t>Nord Pool Spot next</w:t>
      </w:r>
      <w:r w:rsidR="000D6734" w:rsidRPr="00A40F02">
        <w:rPr>
          <w:bCs/>
          <w:lang w:val="en-GB"/>
        </w:rPr>
        <w:t xml:space="preserve"> steps in the Baltic States and related issues</w:t>
      </w:r>
      <w:r w:rsidR="004F1410">
        <w:rPr>
          <w:bCs/>
          <w:lang w:val="en-GB"/>
        </w:rPr>
        <w:t>;</w:t>
      </w:r>
    </w:p>
    <w:p w:rsidR="002A43A4" w:rsidRPr="00A40F02" w:rsidRDefault="004F1410" w:rsidP="00EC5594">
      <w:pPr>
        <w:widowControl/>
        <w:numPr>
          <w:ilvl w:val="1"/>
          <w:numId w:val="1"/>
        </w:numPr>
        <w:autoSpaceDE w:val="0"/>
        <w:autoSpaceDN w:val="0"/>
        <w:adjustRightInd w:val="0"/>
        <w:spacing w:before="0" w:after="0" w:line="240" w:lineRule="atLeast"/>
        <w:rPr>
          <w:color w:val="000000"/>
          <w:lang w:val="en-GB"/>
        </w:rPr>
      </w:pPr>
      <w:r>
        <w:rPr>
          <w:bCs/>
          <w:lang w:val="en-GB"/>
        </w:rPr>
        <w:t>Experience on retail market opening and lessons to learn;</w:t>
      </w:r>
    </w:p>
    <w:p w:rsidR="00002F92" w:rsidRPr="00A40F02" w:rsidRDefault="004F1410" w:rsidP="00EC5594">
      <w:pPr>
        <w:widowControl/>
        <w:numPr>
          <w:ilvl w:val="1"/>
          <w:numId w:val="1"/>
        </w:numPr>
        <w:autoSpaceDE w:val="0"/>
        <w:autoSpaceDN w:val="0"/>
        <w:adjustRightInd w:val="0"/>
        <w:spacing w:before="0" w:after="0" w:line="240" w:lineRule="atLeast"/>
        <w:rPr>
          <w:color w:val="000000"/>
          <w:lang w:val="en-GB"/>
        </w:rPr>
      </w:pPr>
      <w:r>
        <w:rPr>
          <w:bCs/>
          <w:lang w:val="en-GB"/>
        </w:rPr>
        <w:t>Baltic Transmission System Operators on barriers, future challenges and solutions creating EU integrated electricity market (generation adequacy, security of supply, new interconnections impact, etc.);</w:t>
      </w:r>
    </w:p>
    <w:p w:rsidR="00002F92" w:rsidRPr="00A40F02" w:rsidRDefault="004F1410" w:rsidP="00EC5594">
      <w:pPr>
        <w:widowControl/>
        <w:numPr>
          <w:ilvl w:val="1"/>
          <w:numId w:val="1"/>
        </w:numPr>
        <w:autoSpaceDE w:val="0"/>
        <w:autoSpaceDN w:val="0"/>
        <w:adjustRightInd w:val="0"/>
        <w:spacing w:before="0" w:after="0" w:line="240" w:lineRule="atLeast"/>
        <w:rPr>
          <w:color w:val="000000"/>
          <w:lang w:val="en-GB"/>
        </w:rPr>
      </w:pPr>
      <w:r>
        <w:rPr>
          <w:bCs/>
          <w:lang w:val="en-GB"/>
        </w:rPr>
        <w:t>Results from Electricity WG meeting;</w:t>
      </w:r>
    </w:p>
    <w:p w:rsidR="002A43A4" w:rsidRPr="00A40F02" w:rsidRDefault="004F1410" w:rsidP="00EC5594">
      <w:pPr>
        <w:widowControl/>
        <w:numPr>
          <w:ilvl w:val="1"/>
          <w:numId w:val="1"/>
        </w:numPr>
        <w:autoSpaceDE w:val="0"/>
        <w:autoSpaceDN w:val="0"/>
        <w:adjustRightInd w:val="0"/>
        <w:spacing w:before="0" w:after="0" w:line="240" w:lineRule="atLeast"/>
        <w:rPr>
          <w:color w:val="000000"/>
          <w:lang w:val="en-GB"/>
        </w:rPr>
      </w:pPr>
      <w:r>
        <w:rPr>
          <w:bCs/>
          <w:lang w:val="en-GB"/>
        </w:rPr>
        <w:t>Conclusions and next steps.</w:t>
      </w:r>
    </w:p>
    <w:p w:rsidR="00296413" w:rsidRPr="00A40F02" w:rsidRDefault="004F1410" w:rsidP="002E005F">
      <w:pPr>
        <w:numPr>
          <w:ilvl w:val="0"/>
          <w:numId w:val="1"/>
        </w:numPr>
        <w:autoSpaceDE w:val="0"/>
        <w:autoSpaceDN w:val="0"/>
        <w:adjustRightInd w:val="0"/>
        <w:spacing w:after="0" w:line="240" w:lineRule="atLeast"/>
        <w:rPr>
          <w:bCs/>
          <w:lang w:val="en-GB"/>
        </w:rPr>
      </w:pPr>
      <w:r>
        <w:rPr>
          <w:bCs/>
          <w:iCs/>
          <w:lang w:val="en-GB"/>
        </w:rPr>
        <w:t xml:space="preserve">The </w:t>
      </w:r>
      <w:r>
        <w:rPr>
          <w:bCs/>
          <w:lang w:val="en-GB"/>
        </w:rPr>
        <w:t>Estonian regulator pointed out the latest experience related to the full opening of the Estonian electricity market with no price regulation for all customers from 1</w:t>
      </w:r>
      <w:r>
        <w:rPr>
          <w:bCs/>
          <w:vertAlign w:val="superscript"/>
          <w:lang w:val="en-GB"/>
        </w:rPr>
        <w:t>st</w:t>
      </w:r>
      <w:r>
        <w:rPr>
          <w:bCs/>
          <w:lang w:val="en-GB"/>
        </w:rPr>
        <w:t xml:space="preserve"> January 2013. There are 11 non public service obligation (PSO) suppliers, and the market share of the dominant supplier Eesti Energia AS decreased from 85% to 73%. It is expected, that this market dominance remain only until the Estlink 2 is in operation. In Estonia generation and network price proportion is respectively 43% and 41%, other 16% is sales margin (2%), excise tax (4%) and subsidies (10%). Since April 2013 the shares of </w:t>
      </w:r>
      <w:r>
        <w:rPr>
          <w:bCs/>
          <w:iCs/>
          <w:lang w:val="en-GB"/>
        </w:rPr>
        <w:t>Eesti Energia AS</w:t>
      </w:r>
      <w:r>
        <w:rPr>
          <w:bCs/>
          <w:lang w:val="en-GB"/>
        </w:rPr>
        <w:t xml:space="preserve"> and </w:t>
      </w:r>
      <w:r>
        <w:rPr>
          <w:bCs/>
          <w:iCs/>
          <w:lang w:val="en-GB"/>
        </w:rPr>
        <w:t xml:space="preserve">Elering AS </w:t>
      </w:r>
      <w:r>
        <w:rPr>
          <w:bCs/>
          <w:lang w:val="en-GB"/>
        </w:rPr>
        <w:t>are under respective ministries: Ministry of Finance and Ministry of Economic Affairs and Communications. ECA has received the application of the certification of Elering AS in accordance with the Directive 2009/72/EC of the European Parliament and of the Council and European Commission Regulation (EU)        No. 774/2010. From 1 January 2013 renewable energy charge for consumers is 0,87 €s/kWh, i.e. reduced from 0,97 €s/kWh in 2012. The new subsidy scheme for electricity produced from renewable energy resources (RES) is in status of parliamentary debate now - the political target is to reduce the RES subsidies burden on customers.</w:t>
      </w:r>
    </w:p>
    <w:p w:rsidR="00423590" w:rsidRPr="00A40F02" w:rsidRDefault="00423590" w:rsidP="002F7F21">
      <w:pPr>
        <w:widowControl/>
        <w:autoSpaceDE w:val="0"/>
        <w:autoSpaceDN w:val="0"/>
        <w:adjustRightInd w:val="0"/>
        <w:spacing w:before="0" w:after="0" w:line="240" w:lineRule="atLeast"/>
        <w:ind w:left="360" w:firstLine="0"/>
        <w:rPr>
          <w:bCs/>
          <w:iCs/>
          <w:lang w:val="en-GB"/>
        </w:rPr>
      </w:pPr>
    </w:p>
    <w:p w:rsidR="00F329F4" w:rsidRPr="00A40F02" w:rsidRDefault="004F1410" w:rsidP="002E005F">
      <w:pPr>
        <w:numPr>
          <w:ilvl w:val="0"/>
          <w:numId w:val="1"/>
        </w:numPr>
        <w:autoSpaceDE w:val="0"/>
        <w:autoSpaceDN w:val="0"/>
        <w:adjustRightInd w:val="0"/>
        <w:spacing w:before="0" w:line="240" w:lineRule="atLeast"/>
        <w:rPr>
          <w:bCs/>
          <w:iCs/>
          <w:lang w:val="en-GB"/>
        </w:rPr>
      </w:pPr>
      <w:r>
        <w:rPr>
          <w:bCs/>
          <w:iCs/>
          <w:lang w:val="en-GB"/>
        </w:rPr>
        <w:t>In Latvia from 1 January 2012 the licencing procedure of power and heat generation plants and traders has been replaced with a lighter registration procedure.</w:t>
      </w:r>
      <w:r>
        <w:rPr>
          <w:rFonts w:ascii="Arial" w:hAnsi="Arial" w:cs="Arial"/>
          <w:bCs/>
          <w:iCs/>
          <w:color w:val="2A4677"/>
          <w:sz w:val="40"/>
          <w:szCs w:val="40"/>
          <w:lang w:val="en-GB"/>
        </w:rPr>
        <w:t xml:space="preserve"> </w:t>
      </w:r>
      <w:r>
        <w:rPr>
          <w:bCs/>
          <w:iCs/>
          <w:lang w:val="en-GB"/>
        </w:rPr>
        <w:t xml:space="preserve">Draft amendments of the Electricity market law are under discussion in Parliament’s commission, the proposal includes net metering and conditions for full removal of regulated end user prices, REMIT requirements on imposing of sanctions. Equally, the proposal restricting the support and stabilizing the consumer’s payment for the subsidized electricity produced from renewable energy resources and CHPP is an important issue, and therefore the Cabinet of Ministers has accepted the action plan on solving this issue. From 1 April 2012 additional 5000 electricity customers became market participants and today only households use accepted end user tariffs. </w:t>
      </w:r>
    </w:p>
    <w:p w:rsidR="0034397A" w:rsidRPr="00A40F02" w:rsidRDefault="004F1410" w:rsidP="00641FB5">
      <w:pPr>
        <w:autoSpaceDE w:val="0"/>
        <w:autoSpaceDN w:val="0"/>
        <w:adjustRightInd w:val="0"/>
        <w:spacing w:before="0" w:line="240" w:lineRule="atLeast"/>
        <w:ind w:left="360" w:firstLine="0"/>
        <w:rPr>
          <w:bCs/>
          <w:iCs/>
          <w:lang w:val="en-GB"/>
        </w:rPr>
      </w:pPr>
      <w:r>
        <w:rPr>
          <w:bCs/>
          <w:iCs/>
          <w:lang w:val="en-GB"/>
        </w:rPr>
        <w:t>On 30 January 2013 after receiving the formal opinion of the EC Regulator has certified and nominated JSC “Augstsprieguma tīkls” as ISO. In April 2013 ISO has submitted a plan demonstrating an intention to fulfil the requirements of certification. Further steps include opening of Nord Pool Spot Latvian bidding area on 3 June 2013, acceptance of annual TSO’s TYNDP, supervision of implementation by TSO of certification decision, administrative court deciding on electricity end user tariffs from April 2011, participation in drafting of legislative acts for 100% removal of regulated tariffs and changes in the Grid Code.</w:t>
      </w:r>
    </w:p>
    <w:p w:rsidR="002F7F21" w:rsidRPr="00A40F02" w:rsidRDefault="002F7F21" w:rsidP="002F7F21">
      <w:pPr>
        <w:pStyle w:val="Sarakstarindkopa"/>
        <w:rPr>
          <w:bCs/>
          <w:lang w:val="en-GB"/>
        </w:rPr>
      </w:pPr>
    </w:p>
    <w:p w:rsidR="009B4EE5" w:rsidRPr="00A40F02" w:rsidRDefault="004F1410" w:rsidP="002E005F">
      <w:pPr>
        <w:widowControl/>
        <w:numPr>
          <w:ilvl w:val="0"/>
          <w:numId w:val="1"/>
        </w:numPr>
        <w:autoSpaceDE w:val="0"/>
        <w:autoSpaceDN w:val="0"/>
        <w:adjustRightInd w:val="0"/>
        <w:spacing w:before="0" w:after="0" w:line="240" w:lineRule="atLeast"/>
        <w:rPr>
          <w:bCs/>
          <w:iCs/>
          <w:color w:val="000000"/>
          <w:lang w:val="en-GB"/>
        </w:rPr>
      </w:pPr>
      <w:r>
        <w:rPr>
          <w:bCs/>
          <w:lang w:val="en-GB"/>
        </w:rPr>
        <w:t>The Lithuanian energy regulator presented the latest or foreseen amendments in the legislation: Law on Electricity, Law on Natural Gas, Law on Renewable Energy Resources, Law on LNG and Law on Energy. On 26 April 2013 NCC adopted the positive decision on TSO ownership unbundling and on 8 May 2013 submitted to EC. Gas TSO o</w:t>
      </w:r>
      <w:r>
        <w:rPr>
          <w:bCs/>
          <w:iCs/>
          <w:lang w:val="en-GB"/>
        </w:rPr>
        <w:t>wnership unbundling should be performed until 31 October 2014. Since January 2013 mainly all components of electricity tariff increased, what resulted in total regulated end-user price increase of 7%. The major 33% increase was of Public Service Obligation price due to the higher natural gas price, at the same time increasing the regulated gas prices for households by 8%, and pre-tax WACC, which increased from 5% to 6.13%. Since 1 May 2013 there were reduced max feed-in tariffs for all types of RES, especially for solar energy by 40%. 17 auctions for RES with over 10 kW and for 12 years term tariff had been organized so far. About 44% of customers, of which 7% are free market consumers, were supplied by AB LESTO, but its market share decreased by 9% compared with 2011. Electricity prices for customers in Lithuania are the highest in the Baltic States, same in the Nord Pool Spot AS. NCC has many on-going projects related with LRAIC for transmission and distribution networks, entry-exit pricing model, district heating consumption normative, data base system, other, and also there are foreseen numerous of studies in the future.</w:t>
      </w:r>
    </w:p>
    <w:p w:rsidR="009B4EE5" w:rsidRPr="00A40F02" w:rsidRDefault="009B4EE5" w:rsidP="009B4EE5">
      <w:pPr>
        <w:widowControl/>
        <w:autoSpaceDE w:val="0"/>
        <w:autoSpaceDN w:val="0"/>
        <w:adjustRightInd w:val="0"/>
        <w:spacing w:before="0" w:after="0" w:line="240" w:lineRule="atLeast"/>
        <w:ind w:left="360" w:firstLine="0"/>
        <w:rPr>
          <w:bCs/>
          <w:iCs/>
          <w:color w:val="000000"/>
          <w:lang w:val="en-GB"/>
        </w:rPr>
      </w:pPr>
    </w:p>
    <w:p w:rsidR="00BD299E" w:rsidRPr="00A40F02" w:rsidRDefault="004F1410" w:rsidP="002E005F">
      <w:pPr>
        <w:widowControl/>
        <w:numPr>
          <w:ilvl w:val="0"/>
          <w:numId w:val="1"/>
        </w:numPr>
        <w:autoSpaceDE w:val="0"/>
        <w:autoSpaceDN w:val="0"/>
        <w:adjustRightInd w:val="0"/>
        <w:spacing w:before="0" w:after="0" w:line="240" w:lineRule="atLeast"/>
        <w:rPr>
          <w:bCs/>
          <w:iCs/>
          <w:color w:val="000000"/>
          <w:lang w:val="en-GB"/>
        </w:rPr>
      </w:pPr>
      <w:r>
        <w:rPr>
          <w:bCs/>
          <w:iCs/>
          <w:color w:val="000000"/>
          <w:lang w:val="en-GB"/>
        </w:rPr>
        <w:t>Customer protection and empowerment is especially important nowadays, as the market opening is going to an end with the removal of regulated end-user prices in the Baltics. During the meeting the representative from the Polish Energy Regulatory Office kindly shared their experience in this field, also seeking for balance of interests of energy undertakings and consumers. Consumer workshops, consumer organisation cooperation, consumer education and information (special trainings, website, call-centre, TV, radio, newspapers, price comparison tool, etc.) are the means in order to have smooth supplier switching, agreement making, vulnerable customers’ issues solving. There were mentioned following household protection tools set in the Energy Law and other legal acts in Poland: transitional supply tariffs approval for households, special causes and procedures to suspend supply, possibility of prepayment meters’ installation, dispute resolution in scope of refusal of future agreement conclusion, controlling the quality of supply and customers’ service standards, single point of contact in ERO and free of charge supplier switching procedures in Grid Code. The most common forms of support, as installation of pre-payment meters, payment in instalments, back interests’ exemption, shifting the terms of payment, writing off debts, the special agreements with Social Assistance Centres, applied by companies were also shared.</w:t>
      </w:r>
    </w:p>
    <w:p w:rsidR="00140B55" w:rsidRPr="00A40F02" w:rsidRDefault="00140B55" w:rsidP="00140B55">
      <w:pPr>
        <w:pStyle w:val="Sarakstarindkopa"/>
        <w:rPr>
          <w:bCs/>
          <w:iCs/>
          <w:color w:val="000000"/>
          <w:lang w:val="en-GB"/>
        </w:rPr>
      </w:pPr>
    </w:p>
    <w:p w:rsidR="003D657B" w:rsidRPr="00A40F02" w:rsidRDefault="004F1410" w:rsidP="002E005F">
      <w:pPr>
        <w:numPr>
          <w:ilvl w:val="0"/>
          <w:numId w:val="1"/>
        </w:numPr>
        <w:autoSpaceDE w:val="0"/>
        <w:autoSpaceDN w:val="0"/>
        <w:adjustRightInd w:val="0"/>
        <w:spacing w:before="0" w:line="240" w:lineRule="atLeast"/>
        <w:rPr>
          <w:bCs/>
          <w:iCs/>
          <w:color w:val="000000"/>
          <w:lang w:val="en-GB"/>
        </w:rPr>
      </w:pPr>
      <w:r>
        <w:rPr>
          <w:bCs/>
          <w:iCs/>
          <w:color w:val="000000"/>
          <w:lang w:val="en-GB"/>
        </w:rPr>
        <w:t xml:space="preserve">The representative of Ministry of Economic Affairs and Communication of the Republic of Estonia informed on technical preparation for 100% market opening, creating the data exchange platform and combining all information on metering points, electricity purchase contracts, metering data. Consumers and suppliers can view historical electricity consumption data (12 months). If a small consumer (up to 1000V and the main fuse is up to 63A) has no electricity purchase contract, he or she may purchase electricity from the network operator as universal service. The price of universal service changes every month and it differs between distribution system operators, taking into account the hourly PX prices, when standard terms and conditions of universal service must be approved by the Regulator. Goodwill agreement between ministry and electricity undertakings was signed to facilitate the market opening, and special website </w:t>
      </w:r>
      <w:hyperlink r:id="rId13" w:history="1">
        <w:r>
          <w:rPr>
            <w:rStyle w:val="Hipersaite"/>
            <w:bCs/>
            <w:iCs/>
            <w:lang w:val="en-GB"/>
          </w:rPr>
          <w:t>www.avatud2013.ee</w:t>
        </w:r>
      </w:hyperlink>
      <w:r w:rsidR="0034397A" w:rsidRPr="00A40F02">
        <w:rPr>
          <w:bCs/>
          <w:iCs/>
          <w:color w:val="000000"/>
          <w:lang w:val="en-GB"/>
        </w:rPr>
        <w:t xml:space="preserve"> was created, including media involve</w:t>
      </w:r>
      <w:r w:rsidRPr="004F1410">
        <w:rPr>
          <w:bCs/>
          <w:iCs/>
          <w:color w:val="000000"/>
          <w:lang w:val="en-GB"/>
        </w:rPr>
        <w:t>ment, seminars and conferences. Electricity price rose due to climate policy, not the market opening. Public awareness on electricity market opening arose from 64% in January 2012 to 98% in December 2012. 65% of the consumers had concluded the electricity contract by midnight of the 31 December 2012.</w:t>
      </w:r>
      <w:r w:rsidRPr="004F1410">
        <w:rPr>
          <w:rFonts w:eastAsia="+mn-ea" w:cs="+mn-cs"/>
          <w:color w:val="990000"/>
          <w:sz w:val="48"/>
          <w:szCs w:val="48"/>
          <w:lang w:val="en-GB"/>
        </w:rPr>
        <w:t xml:space="preserve"> </w:t>
      </w:r>
      <w:r w:rsidRPr="004F1410">
        <w:rPr>
          <w:bCs/>
          <w:iCs/>
          <w:color w:val="000000"/>
          <w:lang w:val="en-GB"/>
        </w:rPr>
        <w:t>The most advantageous price package so far has been the volatile Power Exchange price package.</w:t>
      </w:r>
    </w:p>
    <w:p w:rsidR="003D657B" w:rsidRPr="00A40F02" w:rsidRDefault="003D657B" w:rsidP="003D657B">
      <w:pPr>
        <w:autoSpaceDE w:val="0"/>
        <w:autoSpaceDN w:val="0"/>
        <w:adjustRightInd w:val="0"/>
        <w:spacing w:before="0" w:line="240" w:lineRule="atLeast"/>
        <w:ind w:left="360" w:firstLine="0"/>
        <w:rPr>
          <w:bCs/>
          <w:iCs/>
          <w:color w:val="000000"/>
          <w:lang w:val="en-GB"/>
        </w:rPr>
      </w:pPr>
    </w:p>
    <w:p w:rsidR="00C2263F" w:rsidRPr="00A40F02" w:rsidRDefault="004F1410" w:rsidP="002E005F">
      <w:pPr>
        <w:numPr>
          <w:ilvl w:val="0"/>
          <w:numId w:val="1"/>
        </w:numPr>
        <w:autoSpaceDE w:val="0"/>
        <w:autoSpaceDN w:val="0"/>
        <w:adjustRightInd w:val="0"/>
        <w:spacing w:before="0" w:line="240" w:lineRule="atLeast"/>
        <w:rPr>
          <w:szCs w:val="24"/>
          <w:lang w:val="en-GB"/>
        </w:rPr>
      </w:pPr>
      <w:r w:rsidRPr="004F1410">
        <w:rPr>
          <w:bCs/>
          <w:iCs/>
          <w:color w:val="000000"/>
          <w:lang w:val="en-GB"/>
        </w:rPr>
        <w:t xml:space="preserve"> JSC “</w:t>
      </w:r>
      <w:proofErr w:type="spellStart"/>
      <w:r w:rsidRPr="004F1410">
        <w:rPr>
          <w:bCs/>
          <w:iCs/>
          <w:color w:val="000000"/>
          <w:lang w:val="en-GB"/>
        </w:rPr>
        <w:t>Sadales</w:t>
      </w:r>
      <w:proofErr w:type="spellEnd"/>
      <w:r w:rsidRPr="004F1410">
        <w:rPr>
          <w:bCs/>
          <w:iCs/>
          <w:color w:val="000000"/>
          <w:lang w:val="en-GB"/>
        </w:rPr>
        <w:t xml:space="preserve"> </w:t>
      </w:r>
      <w:proofErr w:type="spellStart"/>
      <w:r w:rsidRPr="004F1410">
        <w:rPr>
          <w:bCs/>
          <w:iCs/>
          <w:color w:val="000000"/>
          <w:lang w:val="en-GB"/>
        </w:rPr>
        <w:t>Tīkls</w:t>
      </w:r>
      <w:proofErr w:type="spellEnd"/>
      <w:r w:rsidRPr="004F1410">
        <w:rPr>
          <w:bCs/>
          <w:iCs/>
          <w:color w:val="000000"/>
          <w:lang w:val="en-GB"/>
        </w:rPr>
        <w:t xml:space="preserve">” representative also shared their experience on the same topic. </w:t>
      </w:r>
      <w:r w:rsidRPr="004F1410">
        <w:rPr>
          <w:szCs w:val="24"/>
          <w:lang w:val="en-GB"/>
        </w:rPr>
        <w:t xml:space="preserve">900 000 customers (10% business / 90% households) with consumption 6 500 GWh (75% business / 25% households) are in the market. 870 000 customers will join the open market in January 2014 (planned). </w:t>
      </w:r>
      <w:r w:rsidR="00A40F02">
        <w:rPr>
          <w:szCs w:val="24"/>
          <w:lang w:val="en-GB"/>
        </w:rPr>
        <w:t xml:space="preserve">JSC </w:t>
      </w:r>
      <w:r w:rsidR="0034397A" w:rsidRPr="00A40F02">
        <w:rPr>
          <w:szCs w:val="24"/>
          <w:lang w:val="en-GB"/>
        </w:rPr>
        <w:t xml:space="preserve">Latvenergo still has the major part of electricity supply market. </w:t>
      </w:r>
      <w:r w:rsidRPr="004F1410">
        <w:rPr>
          <w:szCs w:val="24"/>
          <w:lang w:val="en-GB"/>
        </w:rPr>
        <w:t xml:space="preserve">It is foreseen to have one agreement, invoice, stop-shop service for households in 2014. Also exchange of standardized and predefined market messages on billing system should be created, including self-service portal </w:t>
      </w:r>
      <w:hyperlink r:id="rId14" w:history="1">
        <w:r>
          <w:rPr>
            <w:rStyle w:val="Hipersaite"/>
            <w:szCs w:val="24"/>
            <w:lang w:val="en-GB"/>
          </w:rPr>
          <w:t>www.e-st.lv</w:t>
        </w:r>
      </w:hyperlink>
      <w:r w:rsidR="0034397A" w:rsidRPr="00A40F02">
        <w:rPr>
          <w:szCs w:val="24"/>
          <w:lang w:val="en-GB"/>
        </w:rPr>
        <w:t>, where customers and retailers can find information on consumption, technical data, submit, receive and process market messages, also other services.</w:t>
      </w:r>
    </w:p>
    <w:p w:rsidR="00C2263F" w:rsidRPr="00A40F02" w:rsidRDefault="00C2263F" w:rsidP="00C2263F">
      <w:pPr>
        <w:pStyle w:val="Sarakstarindkopa"/>
        <w:rPr>
          <w:bCs/>
          <w:iCs/>
          <w:color w:val="000000"/>
          <w:lang w:val="en-GB"/>
        </w:rPr>
      </w:pPr>
    </w:p>
    <w:p w:rsidR="00C2263F" w:rsidRPr="00A40F02" w:rsidRDefault="004F1410" w:rsidP="002E005F">
      <w:pPr>
        <w:numPr>
          <w:ilvl w:val="0"/>
          <w:numId w:val="1"/>
        </w:numPr>
        <w:autoSpaceDE w:val="0"/>
        <w:autoSpaceDN w:val="0"/>
        <w:adjustRightInd w:val="0"/>
        <w:spacing w:before="0" w:line="240" w:lineRule="atLeast"/>
        <w:rPr>
          <w:szCs w:val="24"/>
          <w:lang w:val="en-GB"/>
        </w:rPr>
      </w:pPr>
      <w:r w:rsidRPr="004F1410">
        <w:rPr>
          <w:bCs/>
          <w:iCs/>
          <w:color w:val="000000"/>
          <w:szCs w:val="24"/>
          <w:lang w:val="en-GB"/>
        </w:rPr>
        <w:t xml:space="preserve">Representative of Nord Pool Spot AS (NPS) informed on the next steps in the Baltics and related issues. </w:t>
      </w:r>
      <w:r w:rsidRPr="004F1410">
        <w:rPr>
          <w:szCs w:val="24"/>
          <w:lang w:val="en-GB"/>
        </w:rPr>
        <w:t>370 companies from 20 countries trade at NPS and traded volumes are increasing every year. It was also pointed out that generation is dramatically reduced in recent years in the Baltic countries, and access capacities to Baltics are more from 3</w:t>
      </w:r>
      <w:r w:rsidRPr="004F1410">
        <w:rPr>
          <w:szCs w:val="24"/>
          <w:vertAlign w:val="superscript"/>
          <w:lang w:val="en-GB"/>
        </w:rPr>
        <w:t>rd</w:t>
      </w:r>
      <w:r w:rsidRPr="004F1410">
        <w:rPr>
          <w:szCs w:val="24"/>
          <w:lang w:val="en-GB"/>
        </w:rPr>
        <w:t xml:space="preserve"> (2600 MW) than EU (365 MW) countries. In 2015 the situation will change, respectively 2600 MW and 2215 MW. The price dynamic and especially volatility in Lithuania shows that market is not functioning properly yet, but it should change after NPS day-ahead market introduction in Latvia from 3 June 2013. Baltic TSOs agreement on interconnection capacity calculation and allocation is especially welcomed, especially towards 3</w:t>
      </w:r>
      <w:r w:rsidRPr="004F1410">
        <w:rPr>
          <w:szCs w:val="24"/>
          <w:vertAlign w:val="superscript"/>
          <w:lang w:val="en-GB"/>
        </w:rPr>
        <w:t>rd</w:t>
      </w:r>
      <w:r w:rsidRPr="004F1410">
        <w:rPr>
          <w:szCs w:val="24"/>
          <w:lang w:val="en-GB"/>
        </w:rPr>
        <w:t xml:space="preserve"> countries. Some further challenges were pointed out such as </w:t>
      </w:r>
      <w:r w:rsidRPr="004F1410">
        <w:rPr>
          <w:lang w:val="en-GB"/>
        </w:rPr>
        <w:t>3</w:t>
      </w:r>
      <w:r w:rsidRPr="004F1410">
        <w:rPr>
          <w:vertAlign w:val="superscript"/>
          <w:lang w:val="en-GB"/>
        </w:rPr>
        <w:t>rd</w:t>
      </w:r>
      <w:r w:rsidRPr="004F1410">
        <w:rPr>
          <w:lang w:val="en-GB"/>
        </w:rPr>
        <w:t xml:space="preserve"> countries border handling mechanism, intraday market start-up in Baltics, common Baltic balancing energy pricing principles, further training of market participants, improve quality of the market in cooperation with NRAs and TSOs, NASDAQ OMX financial market opening in Baltics. </w:t>
      </w:r>
    </w:p>
    <w:p w:rsidR="00D57B02" w:rsidRPr="00A40F02" w:rsidRDefault="00D57B02" w:rsidP="00D57B02">
      <w:pPr>
        <w:pStyle w:val="Sarakstarindkopa"/>
        <w:rPr>
          <w:bCs/>
          <w:iCs/>
          <w:color w:val="000000"/>
          <w:lang w:val="en-GB"/>
        </w:rPr>
      </w:pPr>
    </w:p>
    <w:p w:rsidR="00BA774E" w:rsidRPr="00A40F02" w:rsidRDefault="004F1410" w:rsidP="00A94896">
      <w:pPr>
        <w:numPr>
          <w:ilvl w:val="0"/>
          <w:numId w:val="1"/>
        </w:numPr>
        <w:autoSpaceDE w:val="0"/>
        <w:autoSpaceDN w:val="0"/>
        <w:adjustRightInd w:val="0"/>
        <w:spacing w:line="240" w:lineRule="atLeast"/>
        <w:rPr>
          <w:bCs/>
          <w:iCs/>
          <w:lang w:val="en-GB"/>
        </w:rPr>
      </w:pPr>
      <w:r w:rsidRPr="004F1410">
        <w:rPr>
          <w:bCs/>
          <w:iCs/>
          <w:lang w:val="en-GB"/>
        </w:rPr>
        <w:t xml:space="preserve">JSC </w:t>
      </w:r>
      <w:proofErr w:type="spellStart"/>
      <w:r w:rsidRPr="004F1410">
        <w:rPr>
          <w:bCs/>
          <w:iCs/>
          <w:lang w:val="en-GB"/>
        </w:rPr>
        <w:t>Latvenergo</w:t>
      </w:r>
      <w:proofErr w:type="spellEnd"/>
      <w:r w:rsidRPr="004F1410">
        <w:rPr>
          <w:bCs/>
          <w:iCs/>
          <w:lang w:val="en-GB"/>
        </w:rPr>
        <w:t xml:space="preserve"> representative gave an in-depth overview of experience on retail market opening and lessons to learn. A comparison of retail market opening in the Baltic countries was presented. Following issues were discussed: no market activity in households sector, as regulated tariffs are still in place, a lot of manual work in Lithuania and Latvia, clients need to terminate previous contract, only vertically integrated utility can provide combined billing in Estonia, consumption data is not free of charge for independent suppliers in Lithuania and other improvements on unequal treatment of suppliers are welcomed. Other suggestions were identified in order to have a smooth retail market opening, as contract termination fees should be allowed – risk sharing ensures cheaper fixed price contracts, households need simplicity – single contract, combined billing, single supplier’s customer service that should be mandatory to all suppliers and other.</w:t>
      </w:r>
    </w:p>
    <w:p w:rsidR="002E1087" w:rsidRPr="00A40F02" w:rsidRDefault="002E1087" w:rsidP="00261E38">
      <w:pPr>
        <w:autoSpaceDE w:val="0"/>
        <w:autoSpaceDN w:val="0"/>
        <w:adjustRightInd w:val="0"/>
        <w:spacing w:line="240" w:lineRule="atLeast"/>
        <w:ind w:left="360" w:firstLine="0"/>
        <w:rPr>
          <w:bCs/>
          <w:iCs/>
          <w:color w:val="000000"/>
          <w:lang w:val="en-GB"/>
        </w:rPr>
      </w:pPr>
    </w:p>
    <w:p w:rsidR="00261E38" w:rsidRPr="00A40F02" w:rsidRDefault="004F1410" w:rsidP="001879E5">
      <w:pPr>
        <w:widowControl/>
        <w:numPr>
          <w:ilvl w:val="0"/>
          <w:numId w:val="1"/>
        </w:numPr>
        <w:autoSpaceDE w:val="0"/>
        <w:autoSpaceDN w:val="0"/>
        <w:adjustRightInd w:val="0"/>
        <w:spacing w:before="0" w:after="0" w:line="240" w:lineRule="atLeast"/>
        <w:rPr>
          <w:bCs/>
          <w:iCs/>
          <w:color w:val="000000"/>
          <w:lang w:val="en-GB"/>
        </w:rPr>
      </w:pPr>
      <w:r w:rsidRPr="004F1410">
        <w:rPr>
          <w:bCs/>
          <w:iCs/>
          <w:color w:val="000000"/>
          <w:lang w:val="en-GB"/>
        </w:rPr>
        <w:t xml:space="preserve">The representative of JSC “Augstsprieguma tīkls” has informed on issues related to RES such as RES balancing, high RES surplus by 2020 (as expected in the Nordic countries), and a need to transmit it to the Continental Europe. There are also uncertainties regarding the market development on the EU-Russian border, uncertainty regarding generator and related grid investments, and North-South flow direction in all the Baltic Sea countries. Changing of power balance in Germany is significant in the short term. It was also mentioned that projects of common interest (PCI) will be based on the energy system-wide cost-benefit analysis methodology, including network and market modelling. Methodology will be elaborated by ENTSO-E until 31 June 2013.  The finalization of the PCI list is foreseen until 30 September 2013. New EIP regulation will be adopted in March 2014. “Feasibility Study on the interconnection variants for the integration of the Baltic States to the EU internal Electricity market” will investigate Baltic transmission network interconnection variants with EU countries transmission networks and electricity market. It should be finalized in autumn 2013. It was also stressed that in case a Nuclear Power Plant (~1000MW) is built in the Baltic States, the primary reserve related links should be kept free, the secondary reserve should have another secondary reserve due to seasoning; and N-1 criterion (NordBalt 700 MW) should be met as at the moment there are no sufficient reserves at all. </w:t>
      </w:r>
    </w:p>
    <w:p w:rsidR="0069288C" w:rsidRPr="00A40F02" w:rsidRDefault="0069288C" w:rsidP="0069288C">
      <w:pPr>
        <w:widowControl/>
        <w:autoSpaceDE w:val="0"/>
        <w:autoSpaceDN w:val="0"/>
        <w:adjustRightInd w:val="0"/>
        <w:spacing w:before="0" w:after="0" w:line="240" w:lineRule="atLeast"/>
        <w:ind w:left="360" w:firstLine="0"/>
        <w:rPr>
          <w:bCs/>
          <w:iCs/>
          <w:color w:val="000000"/>
          <w:lang w:val="en-GB"/>
        </w:rPr>
      </w:pPr>
    </w:p>
    <w:p w:rsidR="00B23708" w:rsidRPr="00A40F02" w:rsidRDefault="004F1410" w:rsidP="00B23708">
      <w:pPr>
        <w:numPr>
          <w:ilvl w:val="0"/>
          <w:numId w:val="1"/>
        </w:numPr>
        <w:autoSpaceDE w:val="0"/>
        <w:autoSpaceDN w:val="0"/>
        <w:adjustRightInd w:val="0"/>
        <w:spacing w:line="240" w:lineRule="atLeast"/>
        <w:rPr>
          <w:bCs/>
          <w:iCs/>
          <w:color w:val="000000"/>
          <w:lang w:val="en-GB"/>
        </w:rPr>
      </w:pPr>
      <w:r w:rsidRPr="004F1410">
        <w:rPr>
          <w:bCs/>
          <w:iCs/>
          <w:color w:val="000000"/>
          <w:lang w:val="en-GB"/>
        </w:rPr>
        <w:t>LITGRID AB speaker presented the projects and issues becoming a part of the common European electricity market and integrating to the European Continental Network. He also informed, that after opening NPS in Latvia correlation between electricity prices in Estonia, Latvia and Lithuania will increase and will equalize as much as will  be possible due to interconnection capacity. There were mentioned further works, as intraday introduction in Lithuania and Latvia, NASDAQ financial market, system services market and new interconnections, synchronisation projects. It was also paid attention to the fact that from 2016 Lithuania could become Nordel, IPS/UPS and Continental Europe systems’ crossroad.</w:t>
      </w:r>
    </w:p>
    <w:p w:rsidR="00261E38" w:rsidRPr="00A40F02" w:rsidRDefault="00261E38" w:rsidP="00261E38">
      <w:pPr>
        <w:widowControl/>
        <w:autoSpaceDE w:val="0"/>
        <w:autoSpaceDN w:val="0"/>
        <w:adjustRightInd w:val="0"/>
        <w:spacing w:before="0" w:after="0" w:line="240" w:lineRule="atLeast"/>
        <w:ind w:left="360" w:firstLine="0"/>
        <w:rPr>
          <w:bCs/>
          <w:iCs/>
          <w:color w:val="000000"/>
          <w:lang w:val="en-GB"/>
        </w:rPr>
      </w:pPr>
    </w:p>
    <w:p w:rsidR="002A43A4" w:rsidRPr="00A40F02" w:rsidRDefault="004F1410" w:rsidP="00E94E65">
      <w:pPr>
        <w:numPr>
          <w:ilvl w:val="0"/>
          <w:numId w:val="1"/>
        </w:numPr>
        <w:autoSpaceDE w:val="0"/>
        <w:autoSpaceDN w:val="0"/>
        <w:adjustRightInd w:val="0"/>
        <w:spacing w:before="0" w:line="240" w:lineRule="atLeast"/>
        <w:rPr>
          <w:color w:val="000000"/>
          <w:lang w:val="en-GB"/>
        </w:rPr>
      </w:pPr>
      <w:r w:rsidRPr="004F1410">
        <w:rPr>
          <w:color w:val="000000"/>
          <w:lang w:val="en-GB"/>
        </w:rPr>
        <w:t xml:space="preserve">The day before Mini-forum Electricity WG took place, where topics were discussed on </w:t>
      </w:r>
      <w:r w:rsidRPr="004F1410">
        <w:rPr>
          <w:bCs/>
          <w:color w:val="000000"/>
          <w:lang w:val="en-GB"/>
        </w:rPr>
        <w:t>new Baltic cross-border transmission capacity calculation and allocation methods, REMIT updates, Projects of Common Interest (Infrastructure package), update of Report on Transparency in Baltic electricity markets (2010), BEMIP implementation updates and reserve, balancing and RES pricing developments.</w:t>
      </w:r>
      <w:r w:rsidRPr="004F1410">
        <w:rPr>
          <w:color w:val="000000"/>
          <w:lang w:val="en-GB"/>
        </w:rPr>
        <w:t xml:space="preserve"> The Baltic energy regulators welcomed successful TSO cooperation and agreed to write a common letter to the Baltic TSOs on their common agreement of interconnection capacity calculation and allocation, and also to the Baltic energy traders regarding the regional market liquidity issues and risk management tools. During the WG meeting it was stated that Report on transparency in Baltic electricity markets duplicates the REMIT and other EU Regulations, therefore the update will not be continued. Also, the tasks set in the BEMIP are gradually fulfilled, especially related to the day ahead and intraday trading in the Baltic region. There are 13 tasks left to be implemented out of 25 stated in BEMIP from 2009. Reserve and balancing issues depend on Network Codes provisions, RES pricing regulation is under revision in the Baltic States and the implementation of REMIT is also subject to availability of Implementing Acts produced by the European Commission.</w:t>
      </w:r>
    </w:p>
    <w:p w:rsidR="00400026" w:rsidRPr="00A40F02" w:rsidRDefault="00400026" w:rsidP="00400026">
      <w:pPr>
        <w:pStyle w:val="Sarakstarindkopa"/>
        <w:rPr>
          <w:bCs/>
          <w:color w:val="000000"/>
          <w:lang w:val="en-GB"/>
        </w:rPr>
      </w:pPr>
    </w:p>
    <w:p w:rsidR="002A43A4" w:rsidRPr="00A40F02" w:rsidRDefault="004F1410" w:rsidP="002E005F">
      <w:pPr>
        <w:widowControl/>
        <w:numPr>
          <w:ilvl w:val="0"/>
          <w:numId w:val="1"/>
        </w:numPr>
        <w:autoSpaceDE w:val="0"/>
        <w:autoSpaceDN w:val="0"/>
        <w:adjustRightInd w:val="0"/>
        <w:spacing w:before="0" w:after="0" w:line="240" w:lineRule="auto"/>
        <w:rPr>
          <w:bCs/>
          <w:color w:val="000000"/>
          <w:lang w:val="en-GB"/>
        </w:rPr>
      </w:pPr>
      <w:r w:rsidRPr="004F1410">
        <w:rPr>
          <w:bCs/>
          <w:color w:val="000000"/>
          <w:lang w:val="en-GB"/>
        </w:rPr>
        <w:t>Closing the meeting, the forum participants identified several priorities and made proposals for further work:</w:t>
      </w:r>
    </w:p>
    <w:p w:rsidR="00644B94" w:rsidRPr="00A40F02" w:rsidRDefault="004F1410" w:rsidP="002E005F">
      <w:pPr>
        <w:widowControl/>
        <w:numPr>
          <w:ilvl w:val="0"/>
          <w:numId w:val="2"/>
        </w:numPr>
        <w:autoSpaceDE w:val="0"/>
        <w:autoSpaceDN w:val="0"/>
        <w:adjustRightInd w:val="0"/>
        <w:spacing w:before="0" w:after="0" w:line="240" w:lineRule="auto"/>
        <w:rPr>
          <w:bCs/>
          <w:iCs/>
          <w:color w:val="000000"/>
          <w:lang w:val="en-GB"/>
        </w:rPr>
      </w:pPr>
      <w:r w:rsidRPr="004F1410">
        <w:rPr>
          <w:bCs/>
          <w:iCs/>
          <w:color w:val="000000"/>
          <w:lang w:val="en-GB"/>
        </w:rPr>
        <w:t>Several speakers expressed the need to abolish regulated end-user tariffs for households in legal acts and of well organised education campaign for customers. Cooperation among the State institutions and energy companies preparing the “home work” for a successful final stage of retail market opening and elimination of remaining barriers for traders, including billing provisions, switching procedures, data base improvement, avoidance of lots of manual work, are also important;</w:t>
      </w:r>
    </w:p>
    <w:p w:rsidR="005036C9" w:rsidRPr="00A40F02" w:rsidRDefault="004F1410" w:rsidP="005036C9">
      <w:pPr>
        <w:widowControl/>
        <w:numPr>
          <w:ilvl w:val="0"/>
          <w:numId w:val="2"/>
        </w:numPr>
        <w:autoSpaceDE w:val="0"/>
        <w:autoSpaceDN w:val="0"/>
        <w:adjustRightInd w:val="0"/>
        <w:spacing w:before="0" w:after="0" w:line="240" w:lineRule="auto"/>
        <w:rPr>
          <w:bCs/>
          <w:iCs/>
          <w:color w:val="000000"/>
          <w:lang w:val="en-GB"/>
        </w:rPr>
      </w:pPr>
      <w:r w:rsidRPr="004F1410">
        <w:rPr>
          <w:bCs/>
          <w:iCs/>
          <w:color w:val="000000"/>
          <w:lang w:val="en-GB"/>
        </w:rPr>
        <w:t xml:space="preserve">NPS indicated the importance to buy network losses in the market, not fixing the volume and price in the legal acts. The </w:t>
      </w:r>
      <w:r w:rsidRPr="004F1410">
        <w:rPr>
          <w:szCs w:val="24"/>
          <w:lang w:val="en-GB"/>
        </w:rPr>
        <w:t xml:space="preserve">further challenges are foreseen regarding </w:t>
      </w:r>
      <w:r w:rsidRPr="004F1410">
        <w:rPr>
          <w:lang w:val="en-GB"/>
        </w:rPr>
        <w:t>3</w:t>
      </w:r>
      <w:r w:rsidRPr="004F1410">
        <w:rPr>
          <w:vertAlign w:val="superscript"/>
          <w:lang w:val="en-GB"/>
        </w:rPr>
        <w:t>rd</w:t>
      </w:r>
      <w:r w:rsidRPr="004F1410">
        <w:rPr>
          <w:lang w:val="en-GB"/>
        </w:rPr>
        <w:t xml:space="preserve"> countries border handling mechanism, intraday market start-up in Baltics, common Baltic balancing energy pricing principles, further training of market participants, improve quality of the market in cooperation with NRAs and TSOs, NASDAQ OMX financial market opening in Baltic States;</w:t>
      </w:r>
    </w:p>
    <w:p w:rsidR="00F81D4C" w:rsidRPr="00A40F02" w:rsidRDefault="004F1410" w:rsidP="00F81D4C">
      <w:pPr>
        <w:widowControl/>
        <w:numPr>
          <w:ilvl w:val="0"/>
          <w:numId w:val="2"/>
        </w:numPr>
        <w:autoSpaceDE w:val="0"/>
        <w:autoSpaceDN w:val="0"/>
        <w:adjustRightInd w:val="0"/>
        <w:spacing w:before="0" w:after="0" w:line="240" w:lineRule="auto"/>
        <w:rPr>
          <w:bCs/>
          <w:iCs/>
          <w:color w:val="000000"/>
          <w:lang w:val="en-GB"/>
        </w:rPr>
      </w:pPr>
      <w:r w:rsidRPr="004F1410">
        <w:rPr>
          <w:bCs/>
          <w:iCs/>
          <w:color w:val="000000"/>
          <w:lang w:val="en-GB"/>
        </w:rPr>
        <w:t>JSC “</w:t>
      </w:r>
      <w:proofErr w:type="spellStart"/>
      <w:r w:rsidRPr="004F1410">
        <w:rPr>
          <w:bCs/>
          <w:iCs/>
          <w:color w:val="000000"/>
          <w:lang w:val="en-GB"/>
        </w:rPr>
        <w:t>Augstsprieguma</w:t>
      </w:r>
      <w:proofErr w:type="spellEnd"/>
      <w:r w:rsidRPr="004F1410">
        <w:rPr>
          <w:bCs/>
          <w:iCs/>
          <w:color w:val="000000"/>
          <w:lang w:val="en-GB"/>
        </w:rPr>
        <w:t xml:space="preserve"> </w:t>
      </w:r>
      <w:proofErr w:type="spellStart"/>
      <w:r w:rsidRPr="004F1410">
        <w:rPr>
          <w:bCs/>
          <w:iCs/>
          <w:color w:val="000000"/>
          <w:lang w:val="en-GB"/>
        </w:rPr>
        <w:t>tīkls</w:t>
      </w:r>
      <w:proofErr w:type="spellEnd"/>
      <w:r w:rsidRPr="004F1410">
        <w:rPr>
          <w:bCs/>
          <w:iCs/>
          <w:color w:val="000000"/>
          <w:lang w:val="en-GB"/>
        </w:rPr>
        <w:t>” has informed about the long term issues, which are related to RES balancing, high RES surplus by 2020, grid insufficient development by this time, uncertainties regarding the market development on the EU-Russian border, uncertainties regarding the generation investments, power flow direction and changing of power balance in Germany. There is a need to prepare for meeting requirements of security of supply, if NPP is built in the Baltic States;</w:t>
      </w:r>
    </w:p>
    <w:p w:rsidR="00F81D4C" w:rsidRPr="00A40F02" w:rsidRDefault="004F1410" w:rsidP="00F81D4C">
      <w:pPr>
        <w:widowControl/>
        <w:numPr>
          <w:ilvl w:val="0"/>
          <w:numId w:val="2"/>
        </w:numPr>
        <w:autoSpaceDE w:val="0"/>
        <w:autoSpaceDN w:val="0"/>
        <w:adjustRightInd w:val="0"/>
        <w:spacing w:before="0" w:after="0" w:line="240" w:lineRule="auto"/>
        <w:rPr>
          <w:bCs/>
          <w:iCs/>
          <w:color w:val="000000"/>
          <w:lang w:val="en-GB"/>
        </w:rPr>
      </w:pPr>
      <w:r w:rsidRPr="004F1410">
        <w:rPr>
          <w:bCs/>
          <w:iCs/>
          <w:color w:val="000000"/>
          <w:lang w:val="en-GB"/>
        </w:rPr>
        <w:t xml:space="preserve">LITGRID AB proposed to concentrate attention on system services market and Network Codes, also to prepare for crossroad function of Baltic States’ power systems, especially Lithuanian, among Nordel, IPS/UPS and Continental Europe systems. </w:t>
      </w:r>
    </w:p>
    <w:p w:rsidR="002A43A4" w:rsidRPr="00A40F02" w:rsidRDefault="004F1410" w:rsidP="002E005F">
      <w:pPr>
        <w:widowControl/>
        <w:numPr>
          <w:ilvl w:val="0"/>
          <w:numId w:val="1"/>
        </w:numPr>
        <w:autoSpaceDE w:val="0"/>
        <w:autoSpaceDN w:val="0"/>
        <w:adjustRightInd w:val="0"/>
        <w:spacing w:before="0" w:after="0" w:line="240" w:lineRule="atLeast"/>
        <w:rPr>
          <w:lang w:val="en-GB"/>
        </w:rPr>
      </w:pPr>
      <w:r w:rsidRPr="004F1410">
        <w:rPr>
          <w:lang w:val="en-GB"/>
        </w:rPr>
        <w:t>The next mini-forum will be organized by the Estonian NRA in the 1</w:t>
      </w:r>
      <w:r w:rsidRPr="004F1410">
        <w:rPr>
          <w:vertAlign w:val="superscript"/>
          <w:lang w:val="en-GB"/>
        </w:rPr>
        <w:t>st</w:t>
      </w:r>
      <w:r w:rsidRPr="004F1410">
        <w:rPr>
          <w:lang w:val="en-GB"/>
        </w:rPr>
        <w:t xml:space="preserve"> quarter of 2014.</w:t>
      </w:r>
    </w:p>
    <w:p w:rsidR="00427A49" w:rsidRPr="00A40F02" w:rsidRDefault="00427A49" w:rsidP="00427A49">
      <w:pPr>
        <w:widowControl/>
        <w:autoSpaceDE w:val="0"/>
        <w:autoSpaceDN w:val="0"/>
        <w:adjustRightInd w:val="0"/>
        <w:spacing w:before="0" w:after="0" w:line="240" w:lineRule="atLeast"/>
        <w:ind w:left="360" w:firstLine="0"/>
        <w:rPr>
          <w:lang w:val="en-GB"/>
        </w:rPr>
      </w:pPr>
    </w:p>
    <w:p w:rsidR="00427A49" w:rsidRPr="00A40F02" w:rsidRDefault="004F1410" w:rsidP="00427A49">
      <w:pPr>
        <w:pStyle w:val="Style42"/>
        <w:widowControl/>
        <w:spacing w:line="240" w:lineRule="auto"/>
        <w:ind w:left="360" w:firstLine="0"/>
        <w:jc w:val="center"/>
        <w:rPr>
          <w:rFonts w:ascii="Times New Roman" w:hAnsi="Times New Roman" w:cs="Times New Roman"/>
          <w:sz w:val="24"/>
          <w:lang w:val="en-GB"/>
        </w:rPr>
      </w:pPr>
      <w:r w:rsidRPr="004F1410">
        <w:rPr>
          <w:rFonts w:ascii="Times New Roman" w:hAnsi="Times New Roman" w:cs="Times New Roman"/>
          <w:sz w:val="24"/>
          <w:lang w:val="en-GB"/>
        </w:rPr>
        <w:t>______________</w:t>
      </w:r>
    </w:p>
    <w:p w:rsidR="00427A49" w:rsidRPr="00A40F02" w:rsidRDefault="00427A49" w:rsidP="00427A49">
      <w:pPr>
        <w:pStyle w:val="Style42"/>
        <w:widowControl/>
        <w:spacing w:line="240" w:lineRule="auto"/>
        <w:ind w:left="360" w:firstLine="0"/>
        <w:jc w:val="center"/>
        <w:rPr>
          <w:rFonts w:ascii="Times New Roman" w:hAnsi="Times New Roman" w:cs="Times New Roman"/>
          <w:sz w:val="24"/>
          <w:lang w:val="en-GB"/>
        </w:rPr>
      </w:pPr>
    </w:p>
    <w:p w:rsidR="002A43A4" w:rsidRPr="00A40F02" w:rsidRDefault="002A43A4" w:rsidP="002A43A4">
      <w:pPr>
        <w:rPr>
          <w:lang w:val="en-GB"/>
        </w:rPr>
      </w:pPr>
    </w:p>
    <w:sectPr w:rsidR="002A43A4" w:rsidRPr="00A40F02" w:rsidSect="00AF40BC">
      <w:headerReference w:type="even" r:id="rId15"/>
      <w:headerReference w:type="default" r:id="rId16"/>
      <w:footerReference w:type="first" r:id="rId17"/>
      <w:endnotePr>
        <w:numFmt w:val="decimal"/>
      </w:endnotePr>
      <w:pgSz w:w="11907" w:h="16840"/>
      <w:pgMar w:top="1134" w:right="1134" w:bottom="1134"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5D" w:rsidRDefault="009D405D">
      <w:pPr>
        <w:spacing w:before="0" w:after="0" w:line="240" w:lineRule="auto"/>
      </w:pPr>
      <w:r>
        <w:separator/>
      </w:r>
    </w:p>
  </w:endnote>
  <w:endnote w:type="continuationSeparator" w:id="0">
    <w:p w:rsidR="009D405D" w:rsidRDefault="009D40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30" w:rsidRDefault="001C7530">
    <w:pPr>
      <w:pStyle w:val="Kjene"/>
      <w:widowControl/>
      <w:tabs>
        <w:tab w:val="clear" w:pos="4153"/>
        <w:tab w:val="clear" w:pos="8306"/>
        <w:tab w:val="left" w:pos="4536"/>
        <w:tab w:val="left" w:pos="8789"/>
      </w:tabs>
      <w:spacing w:before="240" w:after="0" w:line="240" w:lineRule="auto"/>
      <w:ind w:firstLine="0"/>
      <w:jc w:val="left"/>
    </w:pP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5D" w:rsidRDefault="009D405D">
      <w:pPr>
        <w:spacing w:before="0" w:after="0" w:line="240" w:lineRule="auto"/>
      </w:pPr>
      <w:r>
        <w:separator/>
      </w:r>
    </w:p>
  </w:footnote>
  <w:footnote w:type="continuationSeparator" w:id="0">
    <w:p w:rsidR="009D405D" w:rsidRDefault="009D40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30" w:rsidRDefault="004F1410">
    <w:pPr>
      <w:pStyle w:val="Galvene"/>
      <w:framePr w:wrap="auto" w:vAnchor="text" w:hAnchor="margin" w:xAlign="center" w:y="1"/>
      <w:widowControl/>
      <w:rPr>
        <w:rStyle w:val="Lappusesnumurs"/>
        <w:sz w:val="24"/>
      </w:rPr>
    </w:pPr>
    <w:r>
      <w:rPr>
        <w:rStyle w:val="Lappusesnumurs"/>
        <w:sz w:val="24"/>
      </w:rPr>
      <w:fldChar w:fldCharType="begin"/>
    </w:r>
    <w:r w:rsidR="001C7530">
      <w:rPr>
        <w:rStyle w:val="Lappusesnumurs"/>
        <w:sz w:val="24"/>
      </w:rPr>
      <w:instrText xml:space="preserve">page  </w:instrText>
    </w:r>
    <w:r>
      <w:rPr>
        <w:rStyle w:val="Lappusesnumurs"/>
        <w:sz w:val="24"/>
      </w:rPr>
      <w:fldChar w:fldCharType="separate"/>
    </w:r>
    <w:r w:rsidR="001C7530">
      <w:rPr>
        <w:rStyle w:val="Lappusesnumurs"/>
        <w:noProof/>
        <w:sz w:val="24"/>
      </w:rPr>
      <w:t>1</w:t>
    </w:r>
    <w:r>
      <w:rPr>
        <w:rStyle w:val="Lappusesnumurs"/>
        <w:sz w:val="24"/>
      </w:rPr>
      <w:fldChar w:fldCharType="end"/>
    </w:r>
  </w:p>
  <w:p w:rsidR="001C7530" w:rsidRDefault="001C7530">
    <w:pPr>
      <w:pStyle w:val="Galvene"/>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530" w:rsidRDefault="004F1410">
    <w:pPr>
      <w:pStyle w:val="Galvene"/>
      <w:framePr w:wrap="auto" w:vAnchor="text" w:hAnchor="margin" w:xAlign="center" w:y="1"/>
      <w:widowControl/>
      <w:spacing w:line="240" w:lineRule="auto"/>
      <w:ind w:firstLine="0"/>
      <w:rPr>
        <w:rStyle w:val="Lappusesnumurs"/>
        <w:sz w:val="24"/>
      </w:rPr>
    </w:pPr>
    <w:r>
      <w:rPr>
        <w:rStyle w:val="Lappusesnumurs"/>
        <w:sz w:val="24"/>
      </w:rPr>
      <w:fldChar w:fldCharType="begin"/>
    </w:r>
    <w:r w:rsidR="001C7530">
      <w:rPr>
        <w:rStyle w:val="Lappusesnumurs"/>
        <w:sz w:val="24"/>
      </w:rPr>
      <w:instrText xml:space="preserve">page  </w:instrText>
    </w:r>
    <w:r>
      <w:rPr>
        <w:rStyle w:val="Lappusesnumurs"/>
        <w:sz w:val="24"/>
      </w:rPr>
      <w:fldChar w:fldCharType="separate"/>
    </w:r>
    <w:r w:rsidR="0036754E">
      <w:rPr>
        <w:rStyle w:val="Lappusesnumurs"/>
        <w:noProof/>
        <w:sz w:val="24"/>
      </w:rPr>
      <w:t>2</w:t>
    </w:r>
    <w:r>
      <w:rPr>
        <w:rStyle w:val="Lappusesnumurs"/>
        <w:sz w:val="24"/>
      </w:rPr>
      <w:fldChar w:fldCharType="end"/>
    </w:r>
  </w:p>
  <w:p w:rsidR="001C7530" w:rsidRDefault="001C7530">
    <w:pPr>
      <w:pStyle w:val="Galvene"/>
      <w:widowControl/>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D4A22"/>
    <w:multiLevelType w:val="hybridMultilevel"/>
    <w:tmpl w:val="918E96E6"/>
    <w:lvl w:ilvl="0" w:tplc="0C7077BC">
      <w:start w:val="1"/>
      <w:numFmt w:val="bullet"/>
      <w:lvlText w:val=""/>
      <w:lvlJc w:val="left"/>
      <w:pPr>
        <w:tabs>
          <w:tab w:val="num" w:pos="720"/>
        </w:tabs>
        <w:ind w:left="720" w:hanging="360"/>
      </w:pPr>
      <w:rPr>
        <w:rFonts w:ascii="Symbol" w:hAnsi="Symbol"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31961085"/>
    <w:multiLevelType w:val="hybridMultilevel"/>
    <w:tmpl w:val="CF64D8C0"/>
    <w:lvl w:ilvl="0" w:tplc="CF5A503E">
      <w:start w:val="1"/>
      <w:numFmt w:val="bullet"/>
      <w:lvlText w:val=""/>
      <w:lvlJc w:val="left"/>
      <w:pPr>
        <w:tabs>
          <w:tab w:val="num" w:pos="720"/>
        </w:tabs>
        <w:ind w:left="720" w:hanging="360"/>
      </w:pPr>
      <w:rPr>
        <w:rFonts w:ascii="Symbol" w:hAnsi="Symbol" w:hint="default"/>
      </w:rPr>
    </w:lvl>
    <w:lvl w:ilvl="1" w:tplc="EF72A81C" w:tentative="1">
      <w:start w:val="1"/>
      <w:numFmt w:val="bullet"/>
      <w:lvlText w:val=""/>
      <w:lvlJc w:val="left"/>
      <w:pPr>
        <w:tabs>
          <w:tab w:val="num" w:pos="1440"/>
        </w:tabs>
        <w:ind w:left="1440" w:hanging="360"/>
      </w:pPr>
      <w:rPr>
        <w:rFonts w:ascii="Symbol" w:hAnsi="Symbol" w:hint="default"/>
      </w:rPr>
    </w:lvl>
    <w:lvl w:ilvl="2" w:tplc="A8D8DE9E" w:tentative="1">
      <w:start w:val="1"/>
      <w:numFmt w:val="bullet"/>
      <w:lvlText w:val=""/>
      <w:lvlJc w:val="left"/>
      <w:pPr>
        <w:tabs>
          <w:tab w:val="num" w:pos="2160"/>
        </w:tabs>
        <w:ind w:left="2160" w:hanging="360"/>
      </w:pPr>
      <w:rPr>
        <w:rFonts w:ascii="Symbol" w:hAnsi="Symbol" w:hint="default"/>
      </w:rPr>
    </w:lvl>
    <w:lvl w:ilvl="3" w:tplc="F858EBC2" w:tentative="1">
      <w:start w:val="1"/>
      <w:numFmt w:val="bullet"/>
      <w:lvlText w:val=""/>
      <w:lvlJc w:val="left"/>
      <w:pPr>
        <w:tabs>
          <w:tab w:val="num" w:pos="2880"/>
        </w:tabs>
        <w:ind w:left="2880" w:hanging="360"/>
      </w:pPr>
      <w:rPr>
        <w:rFonts w:ascii="Symbol" w:hAnsi="Symbol" w:hint="default"/>
      </w:rPr>
    </w:lvl>
    <w:lvl w:ilvl="4" w:tplc="2BD6401C" w:tentative="1">
      <w:start w:val="1"/>
      <w:numFmt w:val="bullet"/>
      <w:lvlText w:val=""/>
      <w:lvlJc w:val="left"/>
      <w:pPr>
        <w:tabs>
          <w:tab w:val="num" w:pos="3600"/>
        </w:tabs>
        <w:ind w:left="3600" w:hanging="360"/>
      </w:pPr>
      <w:rPr>
        <w:rFonts w:ascii="Symbol" w:hAnsi="Symbol" w:hint="default"/>
      </w:rPr>
    </w:lvl>
    <w:lvl w:ilvl="5" w:tplc="06A8CBFA" w:tentative="1">
      <w:start w:val="1"/>
      <w:numFmt w:val="bullet"/>
      <w:lvlText w:val=""/>
      <w:lvlJc w:val="left"/>
      <w:pPr>
        <w:tabs>
          <w:tab w:val="num" w:pos="4320"/>
        </w:tabs>
        <w:ind w:left="4320" w:hanging="360"/>
      </w:pPr>
      <w:rPr>
        <w:rFonts w:ascii="Symbol" w:hAnsi="Symbol" w:hint="default"/>
      </w:rPr>
    </w:lvl>
    <w:lvl w:ilvl="6" w:tplc="EB9ECC16" w:tentative="1">
      <w:start w:val="1"/>
      <w:numFmt w:val="bullet"/>
      <w:lvlText w:val=""/>
      <w:lvlJc w:val="left"/>
      <w:pPr>
        <w:tabs>
          <w:tab w:val="num" w:pos="5040"/>
        </w:tabs>
        <w:ind w:left="5040" w:hanging="360"/>
      </w:pPr>
      <w:rPr>
        <w:rFonts w:ascii="Symbol" w:hAnsi="Symbol" w:hint="default"/>
      </w:rPr>
    </w:lvl>
    <w:lvl w:ilvl="7" w:tplc="F1A4E504" w:tentative="1">
      <w:start w:val="1"/>
      <w:numFmt w:val="bullet"/>
      <w:lvlText w:val=""/>
      <w:lvlJc w:val="left"/>
      <w:pPr>
        <w:tabs>
          <w:tab w:val="num" w:pos="5760"/>
        </w:tabs>
        <w:ind w:left="5760" w:hanging="360"/>
      </w:pPr>
      <w:rPr>
        <w:rFonts w:ascii="Symbol" w:hAnsi="Symbol" w:hint="default"/>
      </w:rPr>
    </w:lvl>
    <w:lvl w:ilvl="8" w:tplc="563E03D6" w:tentative="1">
      <w:start w:val="1"/>
      <w:numFmt w:val="bullet"/>
      <w:lvlText w:val=""/>
      <w:lvlJc w:val="left"/>
      <w:pPr>
        <w:tabs>
          <w:tab w:val="num" w:pos="6480"/>
        </w:tabs>
        <w:ind w:left="6480" w:hanging="360"/>
      </w:pPr>
      <w:rPr>
        <w:rFonts w:ascii="Symbol" w:hAnsi="Symbol" w:hint="default"/>
      </w:rPr>
    </w:lvl>
  </w:abstractNum>
  <w:abstractNum w:abstractNumId="2">
    <w:nsid w:val="417D15E0"/>
    <w:multiLevelType w:val="hybridMultilevel"/>
    <w:tmpl w:val="DA1E40D2"/>
    <w:lvl w:ilvl="0" w:tplc="4354581C">
      <w:start w:val="1"/>
      <w:numFmt w:val="bullet"/>
      <w:lvlText w:val="•"/>
      <w:lvlJc w:val="left"/>
      <w:pPr>
        <w:tabs>
          <w:tab w:val="num" w:pos="720"/>
        </w:tabs>
        <w:ind w:left="720" w:hanging="360"/>
      </w:pPr>
      <w:rPr>
        <w:rFonts w:ascii="Times New Roman" w:hAnsi="Times New Roman" w:hint="default"/>
      </w:rPr>
    </w:lvl>
    <w:lvl w:ilvl="1" w:tplc="92F8D46E" w:tentative="1">
      <w:start w:val="1"/>
      <w:numFmt w:val="bullet"/>
      <w:lvlText w:val="•"/>
      <w:lvlJc w:val="left"/>
      <w:pPr>
        <w:tabs>
          <w:tab w:val="num" w:pos="1440"/>
        </w:tabs>
        <w:ind w:left="1440" w:hanging="360"/>
      </w:pPr>
      <w:rPr>
        <w:rFonts w:ascii="Times New Roman" w:hAnsi="Times New Roman" w:hint="default"/>
      </w:rPr>
    </w:lvl>
    <w:lvl w:ilvl="2" w:tplc="15248A04" w:tentative="1">
      <w:start w:val="1"/>
      <w:numFmt w:val="bullet"/>
      <w:lvlText w:val="•"/>
      <w:lvlJc w:val="left"/>
      <w:pPr>
        <w:tabs>
          <w:tab w:val="num" w:pos="2160"/>
        </w:tabs>
        <w:ind w:left="2160" w:hanging="360"/>
      </w:pPr>
      <w:rPr>
        <w:rFonts w:ascii="Times New Roman" w:hAnsi="Times New Roman" w:hint="default"/>
      </w:rPr>
    </w:lvl>
    <w:lvl w:ilvl="3" w:tplc="515CA564" w:tentative="1">
      <w:start w:val="1"/>
      <w:numFmt w:val="bullet"/>
      <w:lvlText w:val="•"/>
      <w:lvlJc w:val="left"/>
      <w:pPr>
        <w:tabs>
          <w:tab w:val="num" w:pos="2880"/>
        </w:tabs>
        <w:ind w:left="2880" w:hanging="360"/>
      </w:pPr>
      <w:rPr>
        <w:rFonts w:ascii="Times New Roman" w:hAnsi="Times New Roman" w:hint="default"/>
      </w:rPr>
    </w:lvl>
    <w:lvl w:ilvl="4" w:tplc="6C8A4C36" w:tentative="1">
      <w:start w:val="1"/>
      <w:numFmt w:val="bullet"/>
      <w:lvlText w:val="•"/>
      <w:lvlJc w:val="left"/>
      <w:pPr>
        <w:tabs>
          <w:tab w:val="num" w:pos="3600"/>
        </w:tabs>
        <w:ind w:left="3600" w:hanging="360"/>
      </w:pPr>
      <w:rPr>
        <w:rFonts w:ascii="Times New Roman" w:hAnsi="Times New Roman" w:hint="default"/>
      </w:rPr>
    </w:lvl>
    <w:lvl w:ilvl="5" w:tplc="372638B4" w:tentative="1">
      <w:start w:val="1"/>
      <w:numFmt w:val="bullet"/>
      <w:lvlText w:val="•"/>
      <w:lvlJc w:val="left"/>
      <w:pPr>
        <w:tabs>
          <w:tab w:val="num" w:pos="4320"/>
        </w:tabs>
        <w:ind w:left="4320" w:hanging="360"/>
      </w:pPr>
      <w:rPr>
        <w:rFonts w:ascii="Times New Roman" w:hAnsi="Times New Roman" w:hint="default"/>
      </w:rPr>
    </w:lvl>
    <w:lvl w:ilvl="6" w:tplc="A1D26614" w:tentative="1">
      <w:start w:val="1"/>
      <w:numFmt w:val="bullet"/>
      <w:lvlText w:val="•"/>
      <w:lvlJc w:val="left"/>
      <w:pPr>
        <w:tabs>
          <w:tab w:val="num" w:pos="5040"/>
        </w:tabs>
        <w:ind w:left="5040" w:hanging="360"/>
      </w:pPr>
      <w:rPr>
        <w:rFonts w:ascii="Times New Roman" w:hAnsi="Times New Roman" w:hint="default"/>
      </w:rPr>
    </w:lvl>
    <w:lvl w:ilvl="7" w:tplc="650011A2" w:tentative="1">
      <w:start w:val="1"/>
      <w:numFmt w:val="bullet"/>
      <w:lvlText w:val="•"/>
      <w:lvlJc w:val="left"/>
      <w:pPr>
        <w:tabs>
          <w:tab w:val="num" w:pos="5760"/>
        </w:tabs>
        <w:ind w:left="5760" w:hanging="360"/>
      </w:pPr>
      <w:rPr>
        <w:rFonts w:ascii="Times New Roman" w:hAnsi="Times New Roman" w:hint="default"/>
      </w:rPr>
    </w:lvl>
    <w:lvl w:ilvl="8" w:tplc="E33282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72776EA"/>
    <w:multiLevelType w:val="hybridMultilevel"/>
    <w:tmpl w:val="811A23E6"/>
    <w:lvl w:ilvl="0" w:tplc="BB3A2BE4">
      <w:start w:val="1"/>
      <w:numFmt w:val="bullet"/>
      <w:lvlText w:val="•"/>
      <w:lvlJc w:val="left"/>
      <w:pPr>
        <w:tabs>
          <w:tab w:val="num" w:pos="720"/>
        </w:tabs>
        <w:ind w:left="720" w:hanging="360"/>
      </w:pPr>
      <w:rPr>
        <w:rFonts w:ascii="Times New Roman" w:hAnsi="Times New Roman" w:hint="default"/>
      </w:rPr>
    </w:lvl>
    <w:lvl w:ilvl="1" w:tplc="2A8A625A" w:tentative="1">
      <w:start w:val="1"/>
      <w:numFmt w:val="bullet"/>
      <w:lvlText w:val="•"/>
      <w:lvlJc w:val="left"/>
      <w:pPr>
        <w:tabs>
          <w:tab w:val="num" w:pos="1440"/>
        </w:tabs>
        <w:ind w:left="1440" w:hanging="360"/>
      </w:pPr>
      <w:rPr>
        <w:rFonts w:ascii="Times New Roman" w:hAnsi="Times New Roman" w:hint="default"/>
      </w:rPr>
    </w:lvl>
    <w:lvl w:ilvl="2" w:tplc="9DE2571A" w:tentative="1">
      <w:start w:val="1"/>
      <w:numFmt w:val="bullet"/>
      <w:lvlText w:val="•"/>
      <w:lvlJc w:val="left"/>
      <w:pPr>
        <w:tabs>
          <w:tab w:val="num" w:pos="2160"/>
        </w:tabs>
        <w:ind w:left="2160" w:hanging="360"/>
      </w:pPr>
      <w:rPr>
        <w:rFonts w:ascii="Times New Roman" w:hAnsi="Times New Roman" w:hint="default"/>
      </w:rPr>
    </w:lvl>
    <w:lvl w:ilvl="3" w:tplc="1C94A074" w:tentative="1">
      <w:start w:val="1"/>
      <w:numFmt w:val="bullet"/>
      <w:lvlText w:val="•"/>
      <w:lvlJc w:val="left"/>
      <w:pPr>
        <w:tabs>
          <w:tab w:val="num" w:pos="2880"/>
        </w:tabs>
        <w:ind w:left="2880" w:hanging="360"/>
      </w:pPr>
      <w:rPr>
        <w:rFonts w:ascii="Times New Roman" w:hAnsi="Times New Roman" w:hint="default"/>
      </w:rPr>
    </w:lvl>
    <w:lvl w:ilvl="4" w:tplc="34340E20" w:tentative="1">
      <w:start w:val="1"/>
      <w:numFmt w:val="bullet"/>
      <w:lvlText w:val="•"/>
      <w:lvlJc w:val="left"/>
      <w:pPr>
        <w:tabs>
          <w:tab w:val="num" w:pos="3600"/>
        </w:tabs>
        <w:ind w:left="3600" w:hanging="360"/>
      </w:pPr>
      <w:rPr>
        <w:rFonts w:ascii="Times New Roman" w:hAnsi="Times New Roman" w:hint="default"/>
      </w:rPr>
    </w:lvl>
    <w:lvl w:ilvl="5" w:tplc="603449DE" w:tentative="1">
      <w:start w:val="1"/>
      <w:numFmt w:val="bullet"/>
      <w:lvlText w:val="•"/>
      <w:lvlJc w:val="left"/>
      <w:pPr>
        <w:tabs>
          <w:tab w:val="num" w:pos="4320"/>
        </w:tabs>
        <w:ind w:left="4320" w:hanging="360"/>
      </w:pPr>
      <w:rPr>
        <w:rFonts w:ascii="Times New Roman" w:hAnsi="Times New Roman" w:hint="default"/>
      </w:rPr>
    </w:lvl>
    <w:lvl w:ilvl="6" w:tplc="2B7C865E" w:tentative="1">
      <w:start w:val="1"/>
      <w:numFmt w:val="bullet"/>
      <w:lvlText w:val="•"/>
      <w:lvlJc w:val="left"/>
      <w:pPr>
        <w:tabs>
          <w:tab w:val="num" w:pos="5040"/>
        </w:tabs>
        <w:ind w:left="5040" w:hanging="360"/>
      </w:pPr>
      <w:rPr>
        <w:rFonts w:ascii="Times New Roman" w:hAnsi="Times New Roman" w:hint="default"/>
      </w:rPr>
    </w:lvl>
    <w:lvl w:ilvl="7" w:tplc="45869EDC" w:tentative="1">
      <w:start w:val="1"/>
      <w:numFmt w:val="bullet"/>
      <w:lvlText w:val="•"/>
      <w:lvlJc w:val="left"/>
      <w:pPr>
        <w:tabs>
          <w:tab w:val="num" w:pos="5760"/>
        </w:tabs>
        <w:ind w:left="5760" w:hanging="360"/>
      </w:pPr>
      <w:rPr>
        <w:rFonts w:ascii="Times New Roman" w:hAnsi="Times New Roman" w:hint="default"/>
      </w:rPr>
    </w:lvl>
    <w:lvl w:ilvl="8" w:tplc="E1CE42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A9E5F8B"/>
    <w:multiLevelType w:val="hybridMultilevel"/>
    <w:tmpl w:val="66FEB160"/>
    <w:lvl w:ilvl="0" w:tplc="47866F8E">
      <w:start w:val="1"/>
      <w:numFmt w:val="bullet"/>
      <w:lvlText w:val="•"/>
      <w:lvlJc w:val="left"/>
      <w:pPr>
        <w:tabs>
          <w:tab w:val="num" w:pos="720"/>
        </w:tabs>
        <w:ind w:left="720" w:hanging="360"/>
      </w:pPr>
      <w:rPr>
        <w:rFonts w:ascii="Times New Roman" w:hAnsi="Times New Roman" w:hint="default"/>
      </w:rPr>
    </w:lvl>
    <w:lvl w:ilvl="1" w:tplc="F280A9E4" w:tentative="1">
      <w:start w:val="1"/>
      <w:numFmt w:val="bullet"/>
      <w:lvlText w:val="•"/>
      <w:lvlJc w:val="left"/>
      <w:pPr>
        <w:tabs>
          <w:tab w:val="num" w:pos="1440"/>
        </w:tabs>
        <w:ind w:left="1440" w:hanging="360"/>
      </w:pPr>
      <w:rPr>
        <w:rFonts w:ascii="Times New Roman" w:hAnsi="Times New Roman" w:hint="default"/>
      </w:rPr>
    </w:lvl>
    <w:lvl w:ilvl="2" w:tplc="05560B72" w:tentative="1">
      <w:start w:val="1"/>
      <w:numFmt w:val="bullet"/>
      <w:lvlText w:val="•"/>
      <w:lvlJc w:val="left"/>
      <w:pPr>
        <w:tabs>
          <w:tab w:val="num" w:pos="2160"/>
        </w:tabs>
        <w:ind w:left="2160" w:hanging="360"/>
      </w:pPr>
      <w:rPr>
        <w:rFonts w:ascii="Times New Roman" w:hAnsi="Times New Roman" w:hint="default"/>
      </w:rPr>
    </w:lvl>
    <w:lvl w:ilvl="3" w:tplc="7F76550A" w:tentative="1">
      <w:start w:val="1"/>
      <w:numFmt w:val="bullet"/>
      <w:lvlText w:val="•"/>
      <w:lvlJc w:val="left"/>
      <w:pPr>
        <w:tabs>
          <w:tab w:val="num" w:pos="2880"/>
        </w:tabs>
        <w:ind w:left="2880" w:hanging="360"/>
      </w:pPr>
      <w:rPr>
        <w:rFonts w:ascii="Times New Roman" w:hAnsi="Times New Roman" w:hint="default"/>
      </w:rPr>
    </w:lvl>
    <w:lvl w:ilvl="4" w:tplc="C87E1B2E" w:tentative="1">
      <w:start w:val="1"/>
      <w:numFmt w:val="bullet"/>
      <w:lvlText w:val="•"/>
      <w:lvlJc w:val="left"/>
      <w:pPr>
        <w:tabs>
          <w:tab w:val="num" w:pos="3600"/>
        </w:tabs>
        <w:ind w:left="3600" w:hanging="360"/>
      </w:pPr>
      <w:rPr>
        <w:rFonts w:ascii="Times New Roman" w:hAnsi="Times New Roman" w:hint="default"/>
      </w:rPr>
    </w:lvl>
    <w:lvl w:ilvl="5" w:tplc="28B2A39C" w:tentative="1">
      <w:start w:val="1"/>
      <w:numFmt w:val="bullet"/>
      <w:lvlText w:val="•"/>
      <w:lvlJc w:val="left"/>
      <w:pPr>
        <w:tabs>
          <w:tab w:val="num" w:pos="4320"/>
        </w:tabs>
        <w:ind w:left="4320" w:hanging="360"/>
      </w:pPr>
      <w:rPr>
        <w:rFonts w:ascii="Times New Roman" w:hAnsi="Times New Roman" w:hint="default"/>
      </w:rPr>
    </w:lvl>
    <w:lvl w:ilvl="6" w:tplc="016497D8" w:tentative="1">
      <w:start w:val="1"/>
      <w:numFmt w:val="bullet"/>
      <w:lvlText w:val="•"/>
      <w:lvlJc w:val="left"/>
      <w:pPr>
        <w:tabs>
          <w:tab w:val="num" w:pos="5040"/>
        </w:tabs>
        <w:ind w:left="5040" w:hanging="360"/>
      </w:pPr>
      <w:rPr>
        <w:rFonts w:ascii="Times New Roman" w:hAnsi="Times New Roman" w:hint="default"/>
      </w:rPr>
    </w:lvl>
    <w:lvl w:ilvl="7" w:tplc="DAC664E8" w:tentative="1">
      <w:start w:val="1"/>
      <w:numFmt w:val="bullet"/>
      <w:lvlText w:val="•"/>
      <w:lvlJc w:val="left"/>
      <w:pPr>
        <w:tabs>
          <w:tab w:val="num" w:pos="5760"/>
        </w:tabs>
        <w:ind w:left="5760" w:hanging="360"/>
      </w:pPr>
      <w:rPr>
        <w:rFonts w:ascii="Times New Roman" w:hAnsi="Times New Roman" w:hint="default"/>
      </w:rPr>
    </w:lvl>
    <w:lvl w:ilvl="8" w:tplc="A33017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AF2B05"/>
    <w:multiLevelType w:val="hybridMultilevel"/>
    <w:tmpl w:val="500672B8"/>
    <w:lvl w:ilvl="0" w:tplc="60A4C74C">
      <w:start w:val="1"/>
      <w:numFmt w:val="bullet"/>
      <w:lvlText w:val="•"/>
      <w:lvlJc w:val="left"/>
      <w:pPr>
        <w:tabs>
          <w:tab w:val="num" w:pos="720"/>
        </w:tabs>
        <w:ind w:left="720" w:hanging="360"/>
      </w:pPr>
      <w:rPr>
        <w:rFonts w:ascii="Times New Roman" w:hAnsi="Times New Roman" w:hint="default"/>
      </w:rPr>
    </w:lvl>
    <w:lvl w:ilvl="1" w:tplc="3918B12E" w:tentative="1">
      <w:start w:val="1"/>
      <w:numFmt w:val="bullet"/>
      <w:lvlText w:val="•"/>
      <w:lvlJc w:val="left"/>
      <w:pPr>
        <w:tabs>
          <w:tab w:val="num" w:pos="1440"/>
        </w:tabs>
        <w:ind w:left="1440" w:hanging="360"/>
      </w:pPr>
      <w:rPr>
        <w:rFonts w:ascii="Times New Roman" w:hAnsi="Times New Roman" w:hint="default"/>
      </w:rPr>
    </w:lvl>
    <w:lvl w:ilvl="2" w:tplc="D0AE2606" w:tentative="1">
      <w:start w:val="1"/>
      <w:numFmt w:val="bullet"/>
      <w:lvlText w:val="•"/>
      <w:lvlJc w:val="left"/>
      <w:pPr>
        <w:tabs>
          <w:tab w:val="num" w:pos="2160"/>
        </w:tabs>
        <w:ind w:left="2160" w:hanging="360"/>
      </w:pPr>
      <w:rPr>
        <w:rFonts w:ascii="Times New Roman" w:hAnsi="Times New Roman" w:hint="default"/>
      </w:rPr>
    </w:lvl>
    <w:lvl w:ilvl="3" w:tplc="2BA6C63A" w:tentative="1">
      <w:start w:val="1"/>
      <w:numFmt w:val="bullet"/>
      <w:lvlText w:val="•"/>
      <w:lvlJc w:val="left"/>
      <w:pPr>
        <w:tabs>
          <w:tab w:val="num" w:pos="2880"/>
        </w:tabs>
        <w:ind w:left="2880" w:hanging="360"/>
      </w:pPr>
      <w:rPr>
        <w:rFonts w:ascii="Times New Roman" w:hAnsi="Times New Roman" w:hint="default"/>
      </w:rPr>
    </w:lvl>
    <w:lvl w:ilvl="4" w:tplc="4E8015F0" w:tentative="1">
      <w:start w:val="1"/>
      <w:numFmt w:val="bullet"/>
      <w:lvlText w:val="•"/>
      <w:lvlJc w:val="left"/>
      <w:pPr>
        <w:tabs>
          <w:tab w:val="num" w:pos="3600"/>
        </w:tabs>
        <w:ind w:left="3600" w:hanging="360"/>
      </w:pPr>
      <w:rPr>
        <w:rFonts w:ascii="Times New Roman" w:hAnsi="Times New Roman" w:hint="default"/>
      </w:rPr>
    </w:lvl>
    <w:lvl w:ilvl="5" w:tplc="E9341AB0" w:tentative="1">
      <w:start w:val="1"/>
      <w:numFmt w:val="bullet"/>
      <w:lvlText w:val="•"/>
      <w:lvlJc w:val="left"/>
      <w:pPr>
        <w:tabs>
          <w:tab w:val="num" w:pos="4320"/>
        </w:tabs>
        <w:ind w:left="4320" w:hanging="360"/>
      </w:pPr>
      <w:rPr>
        <w:rFonts w:ascii="Times New Roman" w:hAnsi="Times New Roman" w:hint="default"/>
      </w:rPr>
    </w:lvl>
    <w:lvl w:ilvl="6" w:tplc="1624E43E" w:tentative="1">
      <w:start w:val="1"/>
      <w:numFmt w:val="bullet"/>
      <w:lvlText w:val="•"/>
      <w:lvlJc w:val="left"/>
      <w:pPr>
        <w:tabs>
          <w:tab w:val="num" w:pos="5040"/>
        </w:tabs>
        <w:ind w:left="5040" w:hanging="360"/>
      </w:pPr>
      <w:rPr>
        <w:rFonts w:ascii="Times New Roman" w:hAnsi="Times New Roman" w:hint="default"/>
      </w:rPr>
    </w:lvl>
    <w:lvl w:ilvl="7" w:tplc="C7E65AFA" w:tentative="1">
      <w:start w:val="1"/>
      <w:numFmt w:val="bullet"/>
      <w:lvlText w:val="•"/>
      <w:lvlJc w:val="left"/>
      <w:pPr>
        <w:tabs>
          <w:tab w:val="num" w:pos="5760"/>
        </w:tabs>
        <w:ind w:left="5760" w:hanging="360"/>
      </w:pPr>
      <w:rPr>
        <w:rFonts w:ascii="Times New Roman" w:hAnsi="Times New Roman" w:hint="default"/>
      </w:rPr>
    </w:lvl>
    <w:lvl w:ilvl="8" w:tplc="B29227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8F10B5"/>
    <w:multiLevelType w:val="hybridMultilevel"/>
    <w:tmpl w:val="593E328E"/>
    <w:lvl w:ilvl="0" w:tplc="F1029602">
      <w:start w:val="1"/>
      <w:numFmt w:val="bullet"/>
      <w:lvlText w:val="•"/>
      <w:lvlJc w:val="left"/>
      <w:pPr>
        <w:tabs>
          <w:tab w:val="num" w:pos="720"/>
        </w:tabs>
        <w:ind w:left="720" w:hanging="360"/>
      </w:pPr>
      <w:rPr>
        <w:rFonts w:ascii="Arial" w:hAnsi="Arial" w:hint="default"/>
      </w:rPr>
    </w:lvl>
    <w:lvl w:ilvl="1" w:tplc="60FAC4F8" w:tentative="1">
      <w:start w:val="1"/>
      <w:numFmt w:val="bullet"/>
      <w:lvlText w:val="•"/>
      <w:lvlJc w:val="left"/>
      <w:pPr>
        <w:tabs>
          <w:tab w:val="num" w:pos="1440"/>
        </w:tabs>
        <w:ind w:left="1440" w:hanging="360"/>
      </w:pPr>
      <w:rPr>
        <w:rFonts w:ascii="Arial" w:hAnsi="Arial" w:hint="default"/>
      </w:rPr>
    </w:lvl>
    <w:lvl w:ilvl="2" w:tplc="F634D180" w:tentative="1">
      <w:start w:val="1"/>
      <w:numFmt w:val="bullet"/>
      <w:lvlText w:val="•"/>
      <w:lvlJc w:val="left"/>
      <w:pPr>
        <w:tabs>
          <w:tab w:val="num" w:pos="2160"/>
        </w:tabs>
        <w:ind w:left="2160" w:hanging="360"/>
      </w:pPr>
      <w:rPr>
        <w:rFonts w:ascii="Arial" w:hAnsi="Arial" w:hint="default"/>
      </w:rPr>
    </w:lvl>
    <w:lvl w:ilvl="3" w:tplc="989C2CF4" w:tentative="1">
      <w:start w:val="1"/>
      <w:numFmt w:val="bullet"/>
      <w:lvlText w:val="•"/>
      <w:lvlJc w:val="left"/>
      <w:pPr>
        <w:tabs>
          <w:tab w:val="num" w:pos="2880"/>
        </w:tabs>
        <w:ind w:left="2880" w:hanging="360"/>
      </w:pPr>
      <w:rPr>
        <w:rFonts w:ascii="Arial" w:hAnsi="Arial" w:hint="default"/>
      </w:rPr>
    </w:lvl>
    <w:lvl w:ilvl="4" w:tplc="098817B8" w:tentative="1">
      <w:start w:val="1"/>
      <w:numFmt w:val="bullet"/>
      <w:lvlText w:val="•"/>
      <w:lvlJc w:val="left"/>
      <w:pPr>
        <w:tabs>
          <w:tab w:val="num" w:pos="3600"/>
        </w:tabs>
        <w:ind w:left="3600" w:hanging="360"/>
      </w:pPr>
      <w:rPr>
        <w:rFonts w:ascii="Arial" w:hAnsi="Arial" w:hint="default"/>
      </w:rPr>
    </w:lvl>
    <w:lvl w:ilvl="5" w:tplc="60565DE6" w:tentative="1">
      <w:start w:val="1"/>
      <w:numFmt w:val="bullet"/>
      <w:lvlText w:val="•"/>
      <w:lvlJc w:val="left"/>
      <w:pPr>
        <w:tabs>
          <w:tab w:val="num" w:pos="4320"/>
        </w:tabs>
        <w:ind w:left="4320" w:hanging="360"/>
      </w:pPr>
      <w:rPr>
        <w:rFonts w:ascii="Arial" w:hAnsi="Arial" w:hint="default"/>
      </w:rPr>
    </w:lvl>
    <w:lvl w:ilvl="6" w:tplc="BC3CC3EE" w:tentative="1">
      <w:start w:val="1"/>
      <w:numFmt w:val="bullet"/>
      <w:lvlText w:val="•"/>
      <w:lvlJc w:val="left"/>
      <w:pPr>
        <w:tabs>
          <w:tab w:val="num" w:pos="5040"/>
        </w:tabs>
        <w:ind w:left="5040" w:hanging="360"/>
      </w:pPr>
      <w:rPr>
        <w:rFonts w:ascii="Arial" w:hAnsi="Arial" w:hint="default"/>
      </w:rPr>
    </w:lvl>
    <w:lvl w:ilvl="7" w:tplc="33B2A1A0" w:tentative="1">
      <w:start w:val="1"/>
      <w:numFmt w:val="bullet"/>
      <w:lvlText w:val="•"/>
      <w:lvlJc w:val="left"/>
      <w:pPr>
        <w:tabs>
          <w:tab w:val="num" w:pos="5760"/>
        </w:tabs>
        <w:ind w:left="5760" w:hanging="360"/>
      </w:pPr>
      <w:rPr>
        <w:rFonts w:ascii="Arial" w:hAnsi="Arial" w:hint="default"/>
      </w:rPr>
    </w:lvl>
    <w:lvl w:ilvl="8" w:tplc="FB36F8C2" w:tentative="1">
      <w:start w:val="1"/>
      <w:numFmt w:val="bullet"/>
      <w:lvlText w:val="•"/>
      <w:lvlJc w:val="left"/>
      <w:pPr>
        <w:tabs>
          <w:tab w:val="num" w:pos="6480"/>
        </w:tabs>
        <w:ind w:left="6480" w:hanging="360"/>
      </w:pPr>
      <w:rPr>
        <w:rFonts w:ascii="Arial" w:hAnsi="Arial" w:hint="default"/>
      </w:rPr>
    </w:lvl>
  </w:abstractNum>
  <w:abstractNum w:abstractNumId="7">
    <w:nsid w:val="56DC7CEE"/>
    <w:multiLevelType w:val="hybridMultilevel"/>
    <w:tmpl w:val="59E87FC4"/>
    <w:lvl w:ilvl="0" w:tplc="17DA606A">
      <w:start w:val="1"/>
      <w:numFmt w:val="decimal"/>
      <w:lvlText w:val="%1."/>
      <w:lvlJc w:val="left"/>
      <w:pPr>
        <w:tabs>
          <w:tab w:val="num" w:pos="360"/>
        </w:tabs>
        <w:ind w:left="360" w:hanging="360"/>
      </w:pPr>
      <w:rPr>
        <w:color w:val="auto"/>
      </w:rPr>
    </w:lvl>
    <w:lvl w:ilvl="1" w:tplc="04260019">
      <w:start w:val="1"/>
      <w:numFmt w:val="lowerLetter"/>
      <w:lvlText w:val="%2."/>
      <w:lvlJc w:val="left"/>
      <w:pPr>
        <w:tabs>
          <w:tab w:val="num" w:pos="1080"/>
        </w:tabs>
        <w:ind w:left="1080" w:hanging="360"/>
      </w:pPr>
    </w:lvl>
    <w:lvl w:ilvl="2" w:tplc="005C22FC">
      <w:start w:val="1"/>
      <w:numFmt w:val="bullet"/>
      <w:lvlText w:val=""/>
      <w:lvlJc w:val="left"/>
      <w:pPr>
        <w:tabs>
          <w:tab w:val="num" w:pos="1980"/>
        </w:tabs>
        <w:ind w:left="1980" w:hanging="360"/>
      </w:pPr>
      <w:rPr>
        <w:rFonts w:ascii="Wingdings" w:hAnsi="Wingdings" w:hint="default"/>
        <w:color w:val="auto"/>
        <w:sz w:val="16"/>
      </w:r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626E73D4"/>
    <w:multiLevelType w:val="hybridMultilevel"/>
    <w:tmpl w:val="AB3A48D0"/>
    <w:lvl w:ilvl="0" w:tplc="EBC80D88">
      <w:start w:val="1"/>
      <w:numFmt w:val="bullet"/>
      <w:lvlText w:val=""/>
      <w:lvlJc w:val="left"/>
      <w:pPr>
        <w:tabs>
          <w:tab w:val="num" w:pos="720"/>
        </w:tabs>
        <w:ind w:left="720" w:hanging="360"/>
      </w:pPr>
      <w:rPr>
        <w:rFonts w:ascii="Wingdings" w:hAnsi="Wingdings" w:hint="default"/>
      </w:rPr>
    </w:lvl>
    <w:lvl w:ilvl="1" w:tplc="7DA467F4" w:tentative="1">
      <w:start w:val="1"/>
      <w:numFmt w:val="bullet"/>
      <w:lvlText w:val=""/>
      <w:lvlJc w:val="left"/>
      <w:pPr>
        <w:tabs>
          <w:tab w:val="num" w:pos="1440"/>
        </w:tabs>
        <w:ind w:left="1440" w:hanging="360"/>
      </w:pPr>
      <w:rPr>
        <w:rFonts w:ascii="Wingdings" w:hAnsi="Wingdings" w:hint="default"/>
      </w:rPr>
    </w:lvl>
    <w:lvl w:ilvl="2" w:tplc="5EF67F2A" w:tentative="1">
      <w:start w:val="1"/>
      <w:numFmt w:val="bullet"/>
      <w:lvlText w:val=""/>
      <w:lvlJc w:val="left"/>
      <w:pPr>
        <w:tabs>
          <w:tab w:val="num" w:pos="2160"/>
        </w:tabs>
        <w:ind w:left="2160" w:hanging="360"/>
      </w:pPr>
      <w:rPr>
        <w:rFonts w:ascii="Wingdings" w:hAnsi="Wingdings" w:hint="default"/>
      </w:rPr>
    </w:lvl>
    <w:lvl w:ilvl="3" w:tplc="EFD8FC0C" w:tentative="1">
      <w:start w:val="1"/>
      <w:numFmt w:val="bullet"/>
      <w:lvlText w:val=""/>
      <w:lvlJc w:val="left"/>
      <w:pPr>
        <w:tabs>
          <w:tab w:val="num" w:pos="2880"/>
        </w:tabs>
        <w:ind w:left="2880" w:hanging="360"/>
      </w:pPr>
      <w:rPr>
        <w:rFonts w:ascii="Wingdings" w:hAnsi="Wingdings" w:hint="default"/>
      </w:rPr>
    </w:lvl>
    <w:lvl w:ilvl="4" w:tplc="FE26C24C" w:tentative="1">
      <w:start w:val="1"/>
      <w:numFmt w:val="bullet"/>
      <w:lvlText w:val=""/>
      <w:lvlJc w:val="left"/>
      <w:pPr>
        <w:tabs>
          <w:tab w:val="num" w:pos="3600"/>
        </w:tabs>
        <w:ind w:left="3600" w:hanging="360"/>
      </w:pPr>
      <w:rPr>
        <w:rFonts w:ascii="Wingdings" w:hAnsi="Wingdings" w:hint="default"/>
      </w:rPr>
    </w:lvl>
    <w:lvl w:ilvl="5" w:tplc="5C488CE8" w:tentative="1">
      <w:start w:val="1"/>
      <w:numFmt w:val="bullet"/>
      <w:lvlText w:val=""/>
      <w:lvlJc w:val="left"/>
      <w:pPr>
        <w:tabs>
          <w:tab w:val="num" w:pos="4320"/>
        </w:tabs>
        <w:ind w:left="4320" w:hanging="360"/>
      </w:pPr>
      <w:rPr>
        <w:rFonts w:ascii="Wingdings" w:hAnsi="Wingdings" w:hint="default"/>
      </w:rPr>
    </w:lvl>
    <w:lvl w:ilvl="6" w:tplc="0504DA6C" w:tentative="1">
      <w:start w:val="1"/>
      <w:numFmt w:val="bullet"/>
      <w:lvlText w:val=""/>
      <w:lvlJc w:val="left"/>
      <w:pPr>
        <w:tabs>
          <w:tab w:val="num" w:pos="5040"/>
        </w:tabs>
        <w:ind w:left="5040" w:hanging="360"/>
      </w:pPr>
      <w:rPr>
        <w:rFonts w:ascii="Wingdings" w:hAnsi="Wingdings" w:hint="default"/>
      </w:rPr>
    </w:lvl>
    <w:lvl w:ilvl="7" w:tplc="EB56D0A0" w:tentative="1">
      <w:start w:val="1"/>
      <w:numFmt w:val="bullet"/>
      <w:lvlText w:val=""/>
      <w:lvlJc w:val="left"/>
      <w:pPr>
        <w:tabs>
          <w:tab w:val="num" w:pos="5760"/>
        </w:tabs>
        <w:ind w:left="5760" w:hanging="360"/>
      </w:pPr>
      <w:rPr>
        <w:rFonts w:ascii="Wingdings" w:hAnsi="Wingdings" w:hint="default"/>
      </w:rPr>
    </w:lvl>
    <w:lvl w:ilvl="8" w:tplc="4B78BC28" w:tentative="1">
      <w:start w:val="1"/>
      <w:numFmt w:val="bullet"/>
      <w:lvlText w:val=""/>
      <w:lvlJc w:val="left"/>
      <w:pPr>
        <w:tabs>
          <w:tab w:val="num" w:pos="6480"/>
        </w:tabs>
        <w:ind w:left="6480" w:hanging="360"/>
      </w:pPr>
      <w:rPr>
        <w:rFonts w:ascii="Wingdings" w:hAnsi="Wingdings" w:hint="default"/>
      </w:rPr>
    </w:lvl>
  </w:abstractNum>
  <w:abstractNum w:abstractNumId="9">
    <w:nsid w:val="738B6C52"/>
    <w:multiLevelType w:val="hybridMultilevel"/>
    <w:tmpl w:val="86D8A2E6"/>
    <w:lvl w:ilvl="0" w:tplc="D144D50A">
      <w:start w:val="1"/>
      <w:numFmt w:val="bullet"/>
      <w:lvlText w:val=""/>
      <w:lvlJc w:val="left"/>
      <w:pPr>
        <w:tabs>
          <w:tab w:val="num" w:pos="720"/>
        </w:tabs>
        <w:ind w:left="720" w:hanging="360"/>
      </w:pPr>
      <w:rPr>
        <w:rFonts w:ascii="Symbol" w:hAnsi="Symbol" w:hint="default"/>
      </w:rPr>
    </w:lvl>
    <w:lvl w:ilvl="1" w:tplc="76D6755A">
      <w:start w:val="1"/>
      <w:numFmt w:val="bullet"/>
      <w:lvlText w:val=""/>
      <w:lvlJc w:val="left"/>
      <w:pPr>
        <w:tabs>
          <w:tab w:val="num" w:pos="1440"/>
        </w:tabs>
        <w:ind w:left="1440" w:hanging="360"/>
      </w:pPr>
      <w:rPr>
        <w:rFonts w:ascii="Symbol" w:hAnsi="Symbol" w:hint="default"/>
      </w:rPr>
    </w:lvl>
    <w:lvl w:ilvl="2" w:tplc="7F0A3602" w:tentative="1">
      <w:start w:val="1"/>
      <w:numFmt w:val="bullet"/>
      <w:lvlText w:val=""/>
      <w:lvlJc w:val="left"/>
      <w:pPr>
        <w:tabs>
          <w:tab w:val="num" w:pos="2160"/>
        </w:tabs>
        <w:ind w:left="2160" w:hanging="360"/>
      </w:pPr>
      <w:rPr>
        <w:rFonts w:ascii="Symbol" w:hAnsi="Symbol" w:hint="default"/>
      </w:rPr>
    </w:lvl>
    <w:lvl w:ilvl="3" w:tplc="6066ADC2" w:tentative="1">
      <w:start w:val="1"/>
      <w:numFmt w:val="bullet"/>
      <w:lvlText w:val=""/>
      <w:lvlJc w:val="left"/>
      <w:pPr>
        <w:tabs>
          <w:tab w:val="num" w:pos="2880"/>
        </w:tabs>
        <w:ind w:left="2880" w:hanging="360"/>
      </w:pPr>
      <w:rPr>
        <w:rFonts w:ascii="Symbol" w:hAnsi="Symbol" w:hint="default"/>
      </w:rPr>
    </w:lvl>
    <w:lvl w:ilvl="4" w:tplc="9828B600" w:tentative="1">
      <w:start w:val="1"/>
      <w:numFmt w:val="bullet"/>
      <w:lvlText w:val=""/>
      <w:lvlJc w:val="left"/>
      <w:pPr>
        <w:tabs>
          <w:tab w:val="num" w:pos="3600"/>
        </w:tabs>
        <w:ind w:left="3600" w:hanging="360"/>
      </w:pPr>
      <w:rPr>
        <w:rFonts w:ascii="Symbol" w:hAnsi="Symbol" w:hint="default"/>
      </w:rPr>
    </w:lvl>
    <w:lvl w:ilvl="5" w:tplc="D50474E4" w:tentative="1">
      <w:start w:val="1"/>
      <w:numFmt w:val="bullet"/>
      <w:lvlText w:val=""/>
      <w:lvlJc w:val="left"/>
      <w:pPr>
        <w:tabs>
          <w:tab w:val="num" w:pos="4320"/>
        </w:tabs>
        <w:ind w:left="4320" w:hanging="360"/>
      </w:pPr>
      <w:rPr>
        <w:rFonts w:ascii="Symbol" w:hAnsi="Symbol" w:hint="default"/>
      </w:rPr>
    </w:lvl>
    <w:lvl w:ilvl="6" w:tplc="D59EA5AC" w:tentative="1">
      <w:start w:val="1"/>
      <w:numFmt w:val="bullet"/>
      <w:lvlText w:val=""/>
      <w:lvlJc w:val="left"/>
      <w:pPr>
        <w:tabs>
          <w:tab w:val="num" w:pos="5040"/>
        </w:tabs>
        <w:ind w:left="5040" w:hanging="360"/>
      </w:pPr>
      <w:rPr>
        <w:rFonts w:ascii="Symbol" w:hAnsi="Symbol" w:hint="default"/>
      </w:rPr>
    </w:lvl>
    <w:lvl w:ilvl="7" w:tplc="24FEA240" w:tentative="1">
      <w:start w:val="1"/>
      <w:numFmt w:val="bullet"/>
      <w:lvlText w:val=""/>
      <w:lvlJc w:val="left"/>
      <w:pPr>
        <w:tabs>
          <w:tab w:val="num" w:pos="5760"/>
        </w:tabs>
        <w:ind w:left="5760" w:hanging="360"/>
      </w:pPr>
      <w:rPr>
        <w:rFonts w:ascii="Symbol" w:hAnsi="Symbol" w:hint="default"/>
      </w:rPr>
    </w:lvl>
    <w:lvl w:ilvl="8" w:tplc="064290A4" w:tentative="1">
      <w:start w:val="1"/>
      <w:numFmt w:val="bullet"/>
      <w:lvlText w:val=""/>
      <w:lvlJc w:val="left"/>
      <w:pPr>
        <w:tabs>
          <w:tab w:val="num" w:pos="6480"/>
        </w:tabs>
        <w:ind w:left="6480" w:hanging="360"/>
      </w:pPr>
      <w:rPr>
        <w:rFonts w:ascii="Symbol" w:hAnsi="Symbol" w:hint="default"/>
      </w:rPr>
    </w:lvl>
  </w:abstractNum>
  <w:abstractNum w:abstractNumId="10">
    <w:nsid w:val="7EBA07AE"/>
    <w:multiLevelType w:val="hybridMultilevel"/>
    <w:tmpl w:val="C0E81220"/>
    <w:lvl w:ilvl="0" w:tplc="C3925408">
      <w:start w:val="1"/>
      <w:numFmt w:val="bullet"/>
      <w:lvlText w:val="•"/>
      <w:lvlJc w:val="left"/>
      <w:pPr>
        <w:tabs>
          <w:tab w:val="num" w:pos="720"/>
        </w:tabs>
        <w:ind w:left="720" w:hanging="360"/>
      </w:pPr>
      <w:rPr>
        <w:rFonts w:ascii="Times New Roman" w:hAnsi="Times New Roman" w:hint="default"/>
      </w:rPr>
    </w:lvl>
    <w:lvl w:ilvl="1" w:tplc="1F5A165A" w:tentative="1">
      <w:start w:val="1"/>
      <w:numFmt w:val="bullet"/>
      <w:lvlText w:val="•"/>
      <w:lvlJc w:val="left"/>
      <w:pPr>
        <w:tabs>
          <w:tab w:val="num" w:pos="1440"/>
        </w:tabs>
        <w:ind w:left="1440" w:hanging="360"/>
      </w:pPr>
      <w:rPr>
        <w:rFonts w:ascii="Times New Roman" w:hAnsi="Times New Roman" w:hint="default"/>
      </w:rPr>
    </w:lvl>
    <w:lvl w:ilvl="2" w:tplc="02A01DFA" w:tentative="1">
      <w:start w:val="1"/>
      <w:numFmt w:val="bullet"/>
      <w:lvlText w:val="•"/>
      <w:lvlJc w:val="left"/>
      <w:pPr>
        <w:tabs>
          <w:tab w:val="num" w:pos="2160"/>
        </w:tabs>
        <w:ind w:left="2160" w:hanging="360"/>
      </w:pPr>
      <w:rPr>
        <w:rFonts w:ascii="Times New Roman" w:hAnsi="Times New Roman" w:hint="default"/>
      </w:rPr>
    </w:lvl>
    <w:lvl w:ilvl="3" w:tplc="65C6B320" w:tentative="1">
      <w:start w:val="1"/>
      <w:numFmt w:val="bullet"/>
      <w:lvlText w:val="•"/>
      <w:lvlJc w:val="left"/>
      <w:pPr>
        <w:tabs>
          <w:tab w:val="num" w:pos="2880"/>
        </w:tabs>
        <w:ind w:left="2880" w:hanging="360"/>
      </w:pPr>
      <w:rPr>
        <w:rFonts w:ascii="Times New Roman" w:hAnsi="Times New Roman" w:hint="default"/>
      </w:rPr>
    </w:lvl>
    <w:lvl w:ilvl="4" w:tplc="65E463B0" w:tentative="1">
      <w:start w:val="1"/>
      <w:numFmt w:val="bullet"/>
      <w:lvlText w:val="•"/>
      <w:lvlJc w:val="left"/>
      <w:pPr>
        <w:tabs>
          <w:tab w:val="num" w:pos="3600"/>
        </w:tabs>
        <w:ind w:left="3600" w:hanging="360"/>
      </w:pPr>
      <w:rPr>
        <w:rFonts w:ascii="Times New Roman" w:hAnsi="Times New Roman" w:hint="default"/>
      </w:rPr>
    </w:lvl>
    <w:lvl w:ilvl="5" w:tplc="E0D04CB2" w:tentative="1">
      <w:start w:val="1"/>
      <w:numFmt w:val="bullet"/>
      <w:lvlText w:val="•"/>
      <w:lvlJc w:val="left"/>
      <w:pPr>
        <w:tabs>
          <w:tab w:val="num" w:pos="4320"/>
        </w:tabs>
        <w:ind w:left="4320" w:hanging="360"/>
      </w:pPr>
      <w:rPr>
        <w:rFonts w:ascii="Times New Roman" w:hAnsi="Times New Roman" w:hint="default"/>
      </w:rPr>
    </w:lvl>
    <w:lvl w:ilvl="6" w:tplc="9C7CEAB8" w:tentative="1">
      <w:start w:val="1"/>
      <w:numFmt w:val="bullet"/>
      <w:lvlText w:val="•"/>
      <w:lvlJc w:val="left"/>
      <w:pPr>
        <w:tabs>
          <w:tab w:val="num" w:pos="5040"/>
        </w:tabs>
        <w:ind w:left="5040" w:hanging="360"/>
      </w:pPr>
      <w:rPr>
        <w:rFonts w:ascii="Times New Roman" w:hAnsi="Times New Roman" w:hint="default"/>
      </w:rPr>
    </w:lvl>
    <w:lvl w:ilvl="7" w:tplc="571664F0" w:tentative="1">
      <w:start w:val="1"/>
      <w:numFmt w:val="bullet"/>
      <w:lvlText w:val="•"/>
      <w:lvlJc w:val="left"/>
      <w:pPr>
        <w:tabs>
          <w:tab w:val="num" w:pos="5760"/>
        </w:tabs>
        <w:ind w:left="5760" w:hanging="360"/>
      </w:pPr>
      <w:rPr>
        <w:rFonts w:ascii="Times New Roman" w:hAnsi="Times New Roman" w:hint="default"/>
      </w:rPr>
    </w:lvl>
    <w:lvl w:ilvl="8" w:tplc="E84EB7F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2"/>
  </w:num>
  <w:num w:numId="4">
    <w:abstractNumId w:val="10"/>
  </w:num>
  <w:num w:numId="5">
    <w:abstractNumId w:val="4"/>
  </w:num>
  <w:num w:numId="6">
    <w:abstractNumId w:val="5"/>
  </w:num>
  <w:num w:numId="7">
    <w:abstractNumId w:val="3"/>
  </w:num>
  <w:num w:numId="8">
    <w:abstractNumId w:val="8"/>
  </w:num>
  <w:num w:numId="9">
    <w:abstractNumId w:val="1"/>
  </w:num>
  <w:num w:numId="10">
    <w:abstractNumId w:val="9"/>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876A7"/>
    <w:rsid w:val="00000DF6"/>
    <w:rsid w:val="00000E4B"/>
    <w:rsid w:val="00002F92"/>
    <w:rsid w:val="0001232D"/>
    <w:rsid w:val="00035F00"/>
    <w:rsid w:val="00064B95"/>
    <w:rsid w:val="000658F5"/>
    <w:rsid w:val="00074E94"/>
    <w:rsid w:val="00077ACE"/>
    <w:rsid w:val="00093E6D"/>
    <w:rsid w:val="000A0036"/>
    <w:rsid w:val="000A0E9F"/>
    <w:rsid w:val="000B63C7"/>
    <w:rsid w:val="000C2C56"/>
    <w:rsid w:val="000D02B4"/>
    <w:rsid w:val="000D146E"/>
    <w:rsid w:val="000D4CD6"/>
    <w:rsid w:val="000D6734"/>
    <w:rsid w:val="000D7D7A"/>
    <w:rsid w:val="000E13C5"/>
    <w:rsid w:val="000E4B0B"/>
    <w:rsid w:val="000E534E"/>
    <w:rsid w:val="000F2489"/>
    <w:rsid w:val="000F38DD"/>
    <w:rsid w:val="000F7BBE"/>
    <w:rsid w:val="00134E9B"/>
    <w:rsid w:val="00137BE8"/>
    <w:rsid w:val="00140B55"/>
    <w:rsid w:val="00142242"/>
    <w:rsid w:val="00143EB3"/>
    <w:rsid w:val="00145C9E"/>
    <w:rsid w:val="00147040"/>
    <w:rsid w:val="00153A1C"/>
    <w:rsid w:val="00162965"/>
    <w:rsid w:val="00166466"/>
    <w:rsid w:val="00170B47"/>
    <w:rsid w:val="00170F4E"/>
    <w:rsid w:val="00184C30"/>
    <w:rsid w:val="00185427"/>
    <w:rsid w:val="001879E5"/>
    <w:rsid w:val="00195018"/>
    <w:rsid w:val="00195D26"/>
    <w:rsid w:val="001B629F"/>
    <w:rsid w:val="001C4D9C"/>
    <w:rsid w:val="001C7530"/>
    <w:rsid w:val="001C7F21"/>
    <w:rsid w:val="001C7FFD"/>
    <w:rsid w:val="001D076B"/>
    <w:rsid w:val="001D1821"/>
    <w:rsid w:val="001D74C8"/>
    <w:rsid w:val="001D75F6"/>
    <w:rsid w:val="001E5327"/>
    <w:rsid w:val="001F0F8A"/>
    <w:rsid w:val="001F147E"/>
    <w:rsid w:val="00202197"/>
    <w:rsid w:val="002032F5"/>
    <w:rsid w:val="00203A29"/>
    <w:rsid w:val="002162F5"/>
    <w:rsid w:val="00230A7F"/>
    <w:rsid w:val="00236BD7"/>
    <w:rsid w:val="00237C21"/>
    <w:rsid w:val="00241500"/>
    <w:rsid w:val="002417A1"/>
    <w:rsid w:val="00247F1F"/>
    <w:rsid w:val="00261E38"/>
    <w:rsid w:val="0026365C"/>
    <w:rsid w:val="0026567C"/>
    <w:rsid w:val="002762AA"/>
    <w:rsid w:val="002849D2"/>
    <w:rsid w:val="00296413"/>
    <w:rsid w:val="002A12FE"/>
    <w:rsid w:val="002A3525"/>
    <w:rsid w:val="002A43A4"/>
    <w:rsid w:val="002A54AD"/>
    <w:rsid w:val="002C56B1"/>
    <w:rsid w:val="002C7B99"/>
    <w:rsid w:val="002E005F"/>
    <w:rsid w:val="002E1087"/>
    <w:rsid w:val="002F1B98"/>
    <w:rsid w:val="002F32D7"/>
    <w:rsid w:val="002F7F21"/>
    <w:rsid w:val="00303229"/>
    <w:rsid w:val="00303D04"/>
    <w:rsid w:val="00307069"/>
    <w:rsid w:val="003127E1"/>
    <w:rsid w:val="00316B7A"/>
    <w:rsid w:val="00316CDB"/>
    <w:rsid w:val="00326BC8"/>
    <w:rsid w:val="00327C90"/>
    <w:rsid w:val="00332F70"/>
    <w:rsid w:val="003344C1"/>
    <w:rsid w:val="00335E10"/>
    <w:rsid w:val="0034397A"/>
    <w:rsid w:val="00354813"/>
    <w:rsid w:val="003563B3"/>
    <w:rsid w:val="00361126"/>
    <w:rsid w:val="0036754E"/>
    <w:rsid w:val="00372CFC"/>
    <w:rsid w:val="0037408C"/>
    <w:rsid w:val="003805E4"/>
    <w:rsid w:val="00383CDB"/>
    <w:rsid w:val="00384B63"/>
    <w:rsid w:val="00385E3A"/>
    <w:rsid w:val="00397CEF"/>
    <w:rsid w:val="003A1930"/>
    <w:rsid w:val="003B3F30"/>
    <w:rsid w:val="003D657B"/>
    <w:rsid w:val="003E3234"/>
    <w:rsid w:val="003F2893"/>
    <w:rsid w:val="00400026"/>
    <w:rsid w:val="00411E37"/>
    <w:rsid w:val="00423590"/>
    <w:rsid w:val="004276A8"/>
    <w:rsid w:val="00427A49"/>
    <w:rsid w:val="00427F93"/>
    <w:rsid w:val="004308AA"/>
    <w:rsid w:val="00437515"/>
    <w:rsid w:val="00440FBA"/>
    <w:rsid w:val="00446368"/>
    <w:rsid w:val="00447083"/>
    <w:rsid w:val="0045633B"/>
    <w:rsid w:val="00460EA4"/>
    <w:rsid w:val="004611EA"/>
    <w:rsid w:val="004742D0"/>
    <w:rsid w:val="0047584F"/>
    <w:rsid w:val="00480CC3"/>
    <w:rsid w:val="0048220A"/>
    <w:rsid w:val="00493527"/>
    <w:rsid w:val="004A00D0"/>
    <w:rsid w:val="004B6203"/>
    <w:rsid w:val="004B7E19"/>
    <w:rsid w:val="004C11D9"/>
    <w:rsid w:val="004C1CEC"/>
    <w:rsid w:val="004C2C56"/>
    <w:rsid w:val="004C7E64"/>
    <w:rsid w:val="004D6D7C"/>
    <w:rsid w:val="004E0A56"/>
    <w:rsid w:val="004E1506"/>
    <w:rsid w:val="004F12BB"/>
    <w:rsid w:val="004F1410"/>
    <w:rsid w:val="005036C9"/>
    <w:rsid w:val="005140C0"/>
    <w:rsid w:val="00514F73"/>
    <w:rsid w:val="005239D2"/>
    <w:rsid w:val="0053643F"/>
    <w:rsid w:val="00545955"/>
    <w:rsid w:val="005520F3"/>
    <w:rsid w:val="00553471"/>
    <w:rsid w:val="005575ED"/>
    <w:rsid w:val="005600B8"/>
    <w:rsid w:val="005745F7"/>
    <w:rsid w:val="00576B67"/>
    <w:rsid w:val="00576EEB"/>
    <w:rsid w:val="005855D7"/>
    <w:rsid w:val="00594ABE"/>
    <w:rsid w:val="00596D93"/>
    <w:rsid w:val="005A5461"/>
    <w:rsid w:val="005B48A3"/>
    <w:rsid w:val="005B65ED"/>
    <w:rsid w:val="005C682F"/>
    <w:rsid w:val="005D6874"/>
    <w:rsid w:val="005E4288"/>
    <w:rsid w:val="00603043"/>
    <w:rsid w:val="00603C9F"/>
    <w:rsid w:val="00611327"/>
    <w:rsid w:val="006208EA"/>
    <w:rsid w:val="00623575"/>
    <w:rsid w:val="00627A7B"/>
    <w:rsid w:val="00627B9D"/>
    <w:rsid w:val="006323A3"/>
    <w:rsid w:val="00632F88"/>
    <w:rsid w:val="00641FB5"/>
    <w:rsid w:val="00644B94"/>
    <w:rsid w:val="00660BF5"/>
    <w:rsid w:val="00665A75"/>
    <w:rsid w:val="006723B7"/>
    <w:rsid w:val="0068370A"/>
    <w:rsid w:val="0069288C"/>
    <w:rsid w:val="006942F4"/>
    <w:rsid w:val="00694E0B"/>
    <w:rsid w:val="00696839"/>
    <w:rsid w:val="006A5B05"/>
    <w:rsid w:val="006B5692"/>
    <w:rsid w:val="006B5B18"/>
    <w:rsid w:val="006E4F4F"/>
    <w:rsid w:val="006E6187"/>
    <w:rsid w:val="006F403D"/>
    <w:rsid w:val="006F6971"/>
    <w:rsid w:val="00712736"/>
    <w:rsid w:val="00721C4D"/>
    <w:rsid w:val="00726F69"/>
    <w:rsid w:val="007414BA"/>
    <w:rsid w:val="00743B13"/>
    <w:rsid w:val="00744123"/>
    <w:rsid w:val="00744C94"/>
    <w:rsid w:val="007547C0"/>
    <w:rsid w:val="007673FE"/>
    <w:rsid w:val="00771F6F"/>
    <w:rsid w:val="00776EAA"/>
    <w:rsid w:val="00780B49"/>
    <w:rsid w:val="00784DA3"/>
    <w:rsid w:val="007958C1"/>
    <w:rsid w:val="007A378E"/>
    <w:rsid w:val="007D4AAB"/>
    <w:rsid w:val="007E2C08"/>
    <w:rsid w:val="007E4792"/>
    <w:rsid w:val="007E49ED"/>
    <w:rsid w:val="007E6EF9"/>
    <w:rsid w:val="007F0732"/>
    <w:rsid w:val="007F0DAC"/>
    <w:rsid w:val="008030C9"/>
    <w:rsid w:val="008159A4"/>
    <w:rsid w:val="008248F2"/>
    <w:rsid w:val="0082788A"/>
    <w:rsid w:val="008351F8"/>
    <w:rsid w:val="00847D35"/>
    <w:rsid w:val="00854E60"/>
    <w:rsid w:val="008640EF"/>
    <w:rsid w:val="00865733"/>
    <w:rsid w:val="008714F6"/>
    <w:rsid w:val="00873042"/>
    <w:rsid w:val="00880F6A"/>
    <w:rsid w:val="008957D0"/>
    <w:rsid w:val="0089651B"/>
    <w:rsid w:val="008A3DC7"/>
    <w:rsid w:val="008B76F6"/>
    <w:rsid w:val="008C514C"/>
    <w:rsid w:val="008C6F1C"/>
    <w:rsid w:val="008C7879"/>
    <w:rsid w:val="00900FA5"/>
    <w:rsid w:val="00901D5A"/>
    <w:rsid w:val="00904354"/>
    <w:rsid w:val="0090539E"/>
    <w:rsid w:val="009059D0"/>
    <w:rsid w:val="0090773F"/>
    <w:rsid w:val="00915836"/>
    <w:rsid w:val="00916329"/>
    <w:rsid w:val="00925A35"/>
    <w:rsid w:val="009312DC"/>
    <w:rsid w:val="00935D4B"/>
    <w:rsid w:val="0094168F"/>
    <w:rsid w:val="00944992"/>
    <w:rsid w:val="0095749A"/>
    <w:rsid w:val="009619BB"/>
    <w:rsid w:val="009711F0"/>
    <w:rsid w:val="00971DA4"/>
    <w:rsid w:val="00977AC0"/>
    <w:rsid w:val="00985009"/>
    <w:rsid w:val="0099358E"/>
    <w:rsid w:val="009970CF"/>
    <w:rsid w:val="009A7D7A"/>
    <w:rsid w:val="009B3256"/>
    <w:rsid w:val="009B4EE5"/>
    <w:rsid w:val="009B7513"/>
    <w:rsid w:val="009C1F66"/>
    <w:rsid w:val="009C4378"/>
    <w:rsid w:val="009C68D0"/>
    <w:rsid w:val="009D405D"/>
    <w:rsid w:val="009F3F02"/>
    <w:rsid w:val="009F7F46"/>
    <w:rsid w:val="00A00EFD"/>
    <w:rsid w:val="00A04D24"/>
    <w:rsid w:val="00A07D94"/>
    <w:rsid w:val="00A13098"/>
    <w:rsid w:val="00A16024"/>
    <w:rsid w:val="00A2322B"/>
    <w:rsid w:val="00A336CF"/>
    <w:rsid w:val="00A40F02"/>
    <w:rsid w:val="00A45049"/>
    <w:rsid w:val="00A50018"/>
    <w:rsid w:val="00A60175"/>
    <w:rsid w:val="00A73B58"/>
    <w:rsid w:val="00A77595"/>
    <w:rsid w:val="00A84703"/>
    <w:rsid w:val="00A8677F"/>
    <w:rsid w:val="00A920A2"/>
    <w:rsid w:val="00A94848"/>
    <w:rsid w:val="00A94896"/>
    <w:rsid w:val="00AA3A23"/>
    <w:rsid w:val="00AA4966"/>
    <w:rsid w:val="00AB11B5"/>
    <w:rsid w:val="00AB6E07"/>
    <w:rsid w:val="00AC2F47"/>
    <w:rsid w:val="00AC5669"/>
    <w:rsid w:val="00AD0810"/>
    <w:rsid w:val="00AD1CEB"/>
    <w:rsid w:val="00AD2203"/>
    <w:rsid w:val="00AD5A07"/>
    <w:rsid w:val="00AE3864"/>
    <w:rsid w:val="00AE4CF3"/>
    <w:rsid w:val="00AF3A2C"/>
    <w:rsid w:val="00AF40BC"/>
    <w:rsid w:val="00AF6BC3"/>
    <w:rsid w:val="00B06FB5"/>
    <w:rsid w:val="00B15E0D"/>
    <w:rsid w:val="00B21CC0"/>
    <w:rsid w:val="00B23708"/>
    <w:rsid w:val="00B24AC3"/>
    <w:rsid w:val="00B312D5"/>
    <w:rsid w:val="00B35C0D"/>
    <w:rsid w:val="00B36D50"/>
    <w:rsid w:val="00B42305"/>
    <w:rsid w:val="00B4312B"/>
    <w:rsid w:val="00B63040"/>
    <w:rsid w:val="00B67C4E"/>
    <w:rsid w:val="00B75C70"/>
    <w:rsid w:val="00B777C8"/>
    <w:rsid w:val="00B81139"/>
    <w:rsid w:val="00B83DD0"/>
    <w:rsid w:val="00B96389"/>
    <w:rsid w:val="00BA40C5"/>
    <w:rsid w:val="00BA5D40"/>
    <w:rsid w:val="00BA774E"/>
    <w:rsid w:val="00BB1463"/>
    <w:rsid w:val="00BC1B9D"/>
    <w:rsid w:val="00BC5567"/>
    <w:rsid w:val="00BD1634"/>
    <w:rsid w:val="00BD1A7E"/>
    <w:rsid w:val="00BD299E"/>
    <w:rsid w:val="00BD76F0"/>
    <w:rsid w:val="00BE4601"/>
    <w:rsid w:val="00BE6E70"/>
    <w:rsid w:val="00BF0291"/>
    <w:rsid w:val="00BF3955"/>
    <w:rsid w:val="00BF5543"/>
    <w:rsid w:val="00C05E1D"/>
    <w:rsid w:val="00C15994"/>
    <w:rsid w:val="00C20934"/>
    <w:rsid w:val="00C2263F"/>
    <w:rsid w:val="00C27342"/>
    <w:rsid w:val="00C50CEF"/>
    <w:rsid w:val="00C54210"/>
    <w:rsid w:val="00C54699"/>
    <w:rsid w:val="00C5618C"/>
    <w:rsid w:val="00C7059A"/>
    <w:rsid w:val="00C762E9"/>
    <w:rsid w:val="00C80FF7"/>
    <w:rsid w:val="00C93A7B"/>
    <w:rsid w:val="00C9722C"/>
    <w:rsid w:val="00CB13E9"/>
    <w:rsid w:val="00CB6EB9"/>
    <w:rsid w:val="00CC0A03"/>
    <w:rsid w:val="00CD03C4"/>
    <w:rsid w:val="00CD3D66"/>
    <w:rsid w:val="00CD51A3"/>
    <w:rsid w:val="00CF2F61"/>
    <w:rsid w:val="00D03AF8"/>
    <w:rsid w:val="00D40187"/>
    <w:rsid w:val="00D43A58"/>
    <w:rsid w:val="00D57B02"/>
    <w:rsid w:val="00D619A6"/>
    <w:rsid w:val="00D67CB2"/>
    <w:rsid w:val="00D77E46"/>
    <w:rsid w:val="00D808E9"/>
    <w:rsid w:val="00D9480B"/>
    <w:rsid w:val="00DA31E5"/>
    <w:rsid w:val="00DA3964"/>
    <w:rsid w:val="00DB13E9"/>
    <w:rsid w:val="00DC1522"/>
    <w:rsid w:val="00DC5565"/>
    <w:rsid w:val="00DE094F"/>
    <w:rsid w:val="00DE3F37"/>
    <w:rsid w:val="00DE5E0B"/>
    <w:rsid w:val="00DE7F0D"/>
    <w:rsid w:val="00DF1795"/>
    <w:rsid w:val="00DF1B87"/>
    <w:rsid w:val="00E016A3"/>
    <w:rsid w:val="00E162C4"/>
    <w:rsid w:val="00E171EC"/>
    <w:rsid w:val="00E213AE"/>
    <w:rsid w:val="00E24E48"/>
    <w:rsid w:val="00E42163"/>
    <w:rsid w:val="00E42A9C"/>
    <w:rsid w:val="00E546D6"/>
    <w:rsid w:val="00E54910"/>
    <w:rsid w:val="00E55F44"/>
    <w:rsid w:val="00E616D1"/>
    <w:rsid w:val="00E6479D"/>
    <w:rsid w:val="00E709FC"/>
    <w:rsid w:val="00E739E5"/>
    <w:rsid w:val="00E766E0"/>
    <w:rsid w:val="00E805A6"/>
    <w:rsid w:val="00E94E65"/>
    <w:rsid w:val="00EA0054"/>
    <w:rsid w:val="00EA32D3"/>
    <w:rsid w:val="00EA5BE7"/>
    <w:rsid w:val="00EA7F29"/>
    <w:rsid w:val="00EC21F4"/>
    <w:rsid w:val="00EC34CA"/>
    <w:rsid w:val="00EC5594"/>
    <w:rsid w:val="00EC5C88"/>
    <w:rsid w:val="00EC7362"/>
    <w:rsid w:val="00EE039C"/>
    <w:rsid w:val="00EE18AC"/>
    <w:rsid w:val="00EE3DA6"/>
    <w:rsid w:val="00EE44DE"/>
    <w:rsid w:val="00F03351"/>
    <w:rsid w:val="00F329F4"/>
    <w:rsid w:val="00F3712B"/>
    <w:rsid w:val="00F43C8A"/>
    <w:rsid w:val="00F45C76"/>
    <w:rsid w:val="00F45E50"/>
    <w:rsid w:val="00F531A6"/>
    <w:rsid w:val="00F53EF4"/>
    <w:rsid w:val="00F57906"/>
    <w:rsid w:val="00F619DC"/>
    <w:rsid w:val="00F803FD"/>
    <w:rsid w:val="00F81D4C"/>
    <w:rsid w:val="00F827C3"/>
    <w:rsid w:val="00F83496"/>
    <w:rsid w:val="00F876A7"/>
    <w:rsid w:val="00F908FD"/>
    <w:rsid w:val="00F91A37"/>
    <w:rsid w:val="00F945E3"/>
    <w:rsid w:val="00FA0FAE"/>
    <w:rsid w:val="00FA4492"/>
    <w:rsid w:val="00FA53D6"/>
    <w:rsid w:val="00FA78B7"/>
    <w:rsid w:val="00FC4B68"/>
    <w:rsid w:val="00FC5BD6"/>
    <w:rsid w:val="00FD113B"/>
    <w:rsid w:val="00FD6AF1"/>
    <w:rsid w:val="00FE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40BC"/>
    <w:pPr>
      <w:widowControl w:val="0"/>
      <w:spacing w:before="60" w:after="60" w:line="360" w:lineRule="auto"/>
      <w:ind w:firstLine="720"/>
      <w:jc w:val="both"/>
    </w:pPr>
    <w:rPr>
      <w:sz w:val="24"/>
    </w:rPr>
  </w:style>
  <w:style w:type="paragraph" w:styleId="Virsraksts5">
    <w:name w:val="heading 5"/>
    <w:basedOn w:val="Parasts"/>
    <w:next w:val="Parasts"/>
    <w:qFormat/>
    <w:rsid w:val="00F876A7"/>
    <w:pPr>
      <w:keepNext/>
      <w:widowControl/>
      <w:spacing w:before="0" w:after="0" w:line="240" w:lineRule="auto"/>
      <w:ind w:right="-284" w:firstLine="709"/>
      <w:jc w:val="right"/>
      <w:outlineLvl w:val="4"/>
    </w:pPr>
    <w:rPr>
      <w:b/>
      <w:sz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AF40BC"/>
    <w:pPr>
      <w:tabs>
        <w:tab w:val="center" w:pos="4153"/>
        <w:tab w:val="right" w:pos="8306"/>
      </w:tabs>
    </w:pPr>
  </w:style>
  <w:style w:type="character" w:styleId="Lappusesnumurs">
    <w:name w:val="page number"/>
    <w:basedOn w:val="Noklusjumarindkopasfonts"/>
    <w:rsid w:val="00AF40BC"/>
    <w:rPr>
      <w:sz w:val="20"/>
    </w:rPr>
  </w:style>
  <w:style w:type="paragraph" w:styleId="Kjene">
    <w:name w:val="footer"/>
    <w:basedOn w:val="Parasts"/>
    <w:rsid w:val="00AF40BC"/>
    <w:pPr>
      <w:tabs>
        <w:tab w:val="center" w:pos="4153"/>
        <w:tab w:val="right" w:pos="8306"/>
      </w:tabs>
    </w:pPr>
  </w:style>
  <w:style w:type="paragraph" w:styleId="Apakvirsraksts">
    <w:name w:val="Subtitle"/>
    <w:basedOn w:val="Parasts"/>
    <w:next w:val="Parasts"/>
    <w:qFormat/>
    <w:rsid w:val="00AF40BC"/>
    <w:pPr>
      <w:keepNext/>
      <w:keepLines/>
      <w:suppressAutoHyphens/>
      <w:spacing w:before="600" w:after="600" w:line="240" w:lineRule="auto"/>
      <w:ind w:right="4820" w:firstLine="0"/>
      <w:jc w:val="left"/>
    </w:pPr>
    <w:rPr>
      <w:b/>
    </w:rPr>
  </w:style>
  <w:style w:type="paragraph" w:styleId="Paraksts">
    <w:name w:val="Signature"/>
    <w:basedOn w:val="Parasts"/>
    <w:next w:val="Atpakaadreseuzaploksnes"/>
    <w:rsid w:val="00AF40BC"/>
    <w:pPr>
      <w:keepNext/>
      <w:keepLines/>
      <w:tabs>
        <w:tab w:val="right" w:pos="9072"/>
      </w:tabs>
      <w:suppressAutoHyphens/>
      <w:spacing w:before="600" w:after="0" w:line="240" w:lineRule="auto"/>
      <w:jc w:val="left"/>
    </w:pPr>
  </w:style>
  <w:style w:type="paragraph" w:styleId="Adreseuzaploksnes">
    <w:name w:val="envelope address"/>
    <w:basedOn w:val="Parasts"/>
    <w:next w:val="Apakvirsraksts"/>
    <w:rsid w:val="00AF40BC"/>
    <w:pPr>
      <w:keepNext/>
      <w:keepLines/>
      <w:spacing w:line="240" w:lineRule="auto"/>
      <w:ind w:left="5103" w:firstLine="0"/>
      <w:jc w:val="left"/>
    </w:pPr>
  </w:style>
  <w:style w:type="paragraph" w:styleId="Atpakaadreseuzaploksnes">
    <w:name w:val="envelope return"/>
    <w:basedOn w:val="Parasts"/>
    <w:rsid w:val="00AF40BC"/>
    <w:pPr>
      <w:keepLines/>
      <w:spacing w:before="600" w:after="0" w:line="240" w:lineRule="auto"/>
      <w:ind w:firstLine="0"/>
      <w:jc w:val="left"/>
    </w:pPr>
  </w:style>
  <w:style w:type="paragraph" w:styleId="Datums">
    <w:name w:val="Date"/>
    <w:basedOn w:val="Parasts"/>
    <w:next w:val="Apakvirsraksts"/>
    <w:rsid w:val="00AF40BC"/>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Parasts"/>
    <w:next w:val="Paraksts"/>
    <w:rsid w:val="00AF40BC"/>
    <w:pPr>
      <w:keepNext/>
      <w:keepLines/>
      <w:ind w:left="1134" w:hanging="1134"/>
      <w:jc w:val="left"/>
    </w:pPr>
  </w:style>
  <w:style w:type="paragraph" w:customStyle="1" w:styleId="Vstulesdatumsunnumurs">
    <w:name w:val="Vçstules datums un numurs"/>
    <w:basedOn w:val="Parasts"/>
    <w:next w:val="Adreseuzaploksnes"/>
    <w:rsid w:val="00AF40BC"/>
    <w:pPr>
      <w:keepNext/>
      <w:keepLines/>
      <w:suppressAutoHyphens/>
      <w:spacing w:line="240" w:lineRule="auto"/>
      <w:ind w:right="4820" w:firstLine="0"/>
      <w:jc w:val="left"/>
    </w:pPr>
  </w:style>
  <w:style w:type="paragraph" w:styleId="Balonteksts">
    <w:name w:val="Balloon Text"/>
    <w:basedOn w:val="Parasts"/>
    <w:semiHidden/>
    <w:rsid w:val="006E6187"/>
    <w:rPr>
      <w:rFonts w:ascii="Tahoma" w:hAnsi="Tahoma" w:cs="Tahoma"/>
      <w:sz w:val="16"/>
      <w:szCs w:val="16"/>
    </w:rPr>
  </w:style>
  <w:style w:type="character" w:styleId="Izteiksmgs">
    <w:name w:val="Strong"/>
    <w:basedOn w:val="Noklusjumarindkopasfonts"/>
    <w:uiPriority w:val="22"/>
    <w:qFormat/>
    <w:rsid w:val="008030C9"/>
    <w:rPr>
      <w:b/>
      <w:bCs/>
    </w:rPr>
  </w:style>
  <w:style w:type="character" w:customStyle="1" w:styleId="EmailStyle27">
    <w:name w:val="EmailStyle27"/>
    <w:basedOn w:val="Noklusjumarindkopasfonts"/>
    <w:semiHidden/>
    <w:rsid w:val="00E55F44"/>
    <w:rPr>
      <w:rFonts w:ascii="Arial" w:hAnsi="Arial" w:cs="Arial"/>
      <w:color w:val="000080"/>
      <w:sz w:val="20"/>
      <w:szCs w:val="20"/>
    </w:rPr>
  </w:style>
  <w:style w:type="character" w:styleId="Komentraatsauce">
    <w:name w:val="annotation reference"/>
    <w:basedOn w:val="Noklusjumarindkopasfonts"/>
    <w:uiPriority w:val="99"/>
    <w:semiHidden/>
    <w:unhideWhenUsed/>
    <w:rsid w:val="004276A8"/>
    <w:rPr>
      <w:sz w:val="16"/>
      <w:szCs w:val="16"/>
    </w:rPr>
  </w:style>
  <w:style w:type="paragraph" w:styleId="Komentrateksts">
    <w:name w:val="annotation text"/>
    <w:basedOn w:val="Parasts"/>
    <w:link w:val="KomentratekstsRakstz"/>
    <w:uiPriority w:val="99"/>
    <w:semiHidden/>
    <w:unhideWhenUsed/>
    <w:rsid w:val="004276A8"/>
    <w:pPr>
      <w:spacing w:line="240" w:lineRule="auto"/>
    </w:pPr>
    <w:rPr>
      <w:sz w:val="20"/>
    </w:rPr>
  </w:style>
  <w:style w:type="character" w:customStyle="1" w:styleId="KomentratekstsRakstz">
    <w:name w:val="Komentāra teksts Rakstz."/>
    <w:basedOn w:val="Noklusjumarindkopasfonts"/>
    <w:link w:val="Komentrateksts"/>
    <w:uiPriority w:val="99"/>
    <w:semiHidden/>
    <w:rsid w:val="004276A8"/>
  </w:style>
  <w:style w:type="paragraph" w:styleId="Komentratma">
    <w:name w:val="annotation subject"/>
    <w:basedOn w:val="Komentrateksts"/>
    <w:next w:val="Komentrateksts"/>
    <w:link w:val="KomentratmaRakstz"/>
    <w:uiPriority w:val="99"/>
    <w:semiHidden/>
    <w:unhideWhenUsed/>
    <w:rsid w:val="004276A8"/>
    <w:rPr>
      <w:b/>
      <w:bCs/>
    </w:rPr>
  </w:style>
  <w:style w:type="character" w:customStyle="1" w:styleId="KomentratmaRakstz">
    <w:name w:val="Komentāra tēma Rakstz."/>
    <w:basedOn w:val="KomentratekstsRakstz"/>
    <w:link w:val="Komentratma"/>
    <w:uiPriority w:val="99"/>
    <w:semiHidden/>
    <w:rsid w:val="004276A8"/>
    <w:rPr>
      <w:b/>
      <w:bCs/>
    </w:rPr>
  </w:style>
  <w:style w:type="character" w:styleId="Hipersaite">
    <w:name w:val="Hyperlink"/>
    <w:basedOn w:val="Noklusjumarindkopasfonts"/>
    <w:uiPriority w:val="99"/>
    <w:unhideWhenUsed/>
    <w:rsid w:val="004276A8"/>
    <w:rPr>
      <w:color w:val="0000FF"/>
      <w:u w:val="single"/>
    </w:rPr>
  </w:style>
  <w:style w:type="paragraph" w:styleId="Sarakstarindkopa">
    <w:name w:val="List Paragraph"/>
    <w:basedOn w:val="Parasts"/>
    <w:uiPriority w:val="34"/>
    <w:qFormat/>
    <w:rsid w:val="00423590"/>
    <w:pPr>
      <w:widowControl/>
      <w:spacing w:before="0" w:after="0" w:line="240" w:lineRule="auto"/>
      <w:ind w:left="720" w:firstLine="0"/>
      <w:contextualSpacing/>
      <w:jc w:val="left"/>
    </w:pPr>
    <w:rPr>
      <w:szCs w:val="24"/>
    </w:rPr>
  </w:style>
  <w:style w:type="paragraph" w:styleId="Paraststmeklis">
    <w:name w:val="Normal (Web)"/>
    <w:basedOn w:val="Parasts"/>
    <w:uiPriority w:val="99"/>
    <w:semiHidden/>
    <w:unhideWhenUsed/>
    <w:rsid w:val="00971DA4"/>
    <w:pPr>
      <w:widowControl/>
      <w:spacing w:before="100" w:beforeAutospacing="1" w:after="100" w:afterAutospacing="1" w:line="240" w:lineRule="auto"/>
      <w:ind w:firstLine="0"/>
      <w:jc w:val="left"/>
    </w:pPr>
    <w:rPr>
      <w:szCs w:val="24"/>
    </w:rPr>
  </w:style>
  <w:style w:type="paragraph" w:customStyle="1" w:styleId="Default">
    <w:name w:val="Default"/>
    <w:rsid w:val="003D657B"/>
    <w:pPr>
      <w:autoSpaceDE w:val="0"/>
      <w:autoSpaceDN w:val="0"/>
      <w:adjustRightInd w:val="0"/>
    </w:pPr>
    <w:rPr>
      <w:rFonts w:ascii="Arial" w:hAnsi="Arial" w:cs="Arial"/>
      <w:color w:val="000000"/>
      <w:sz w:val="24"/>
      <w:szCs w:val="24"/>
    </w:rPr>
  </w:style>
  <w:style w:type="paragraph" w:customStyle="1" w:styleId="Style42">
    <w:name w:val="Style42"/>
    <w:basedOn w:val="Parasts"/>
    <w:rsid w:val="00427A49"/>
    <w:pPr>
      <w:autoSpaceDE w:val="0"/>
      <w:autoSpaceDN w:val="0"/>
      <w:adjustRightInd w:val="0"/>
      <w:spacing w:before="0" w:after="0" w:line="245" w:lineRule="exact"/>
    </w:pPr>
    <w:rPr>
      <w:rFonts w:ascii="Arial" w:hAnsi="Arial" w:cs="Arial"/>
      <w:sz w:val="20"/>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40BC"/>
    <w:pPr>
      <w:widowControl w:val="0"/>
      <w:spacing w:before="60" w:after="60" w:line="360" w:lineRule="auto"/>
      <w:ind w:firstLine="720"/>
      <w:jc w:val="both"/>
    </w:pPr>
    <w:rPr>
      <w:sz w:val="24"/>
    </w:rPr>
  </w:style>
  <w:style w:type="paragraph" w:styleId="Virsraksts5">
    <w:name w:val="heading 5"/>
    <w:basedOn w:val="Parasts"/>
    <w:next w:val="Parasts"/>
    <w:qFormat/>
    <w:rsid w:val="00F876A7"/>
    <w:pPr>
      <w:keepNext/>
      <w:widowControl/>
      <w:spacing w:before="0" w:after="0" w:line="240" w:lineRule="auto"/>
      <w:ind w:right="-284" w:firstLine="709"/>
      <w:jc w:val="right"/>
      <w:outlineLvl w:val="4"/>
    </w:pPr>
    <w:rPr>
      <w:b/>
      <w:sz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AF40BC"/>
    <w:pPr>
      <w:tabs>
        <w:tab w:val="center" w:pos="4153"/>
        <w:tab w:val="right" w:pos="8306"/>
      </w:tabs>
    </w:pPr>
  </w:style>
  <w:style w:type="character" w:styleId="Lappusesnumurs">
    <w:name w:val="page number"/>
    <w:basedOn w:val="Noklusjumarindkopasfonts"/>
    <w:rsid w:val="00AF40BC"/>
    <w:rPr>
      <w:sz w:val="20"/>
    </w:rPr>
  </w:style>
  <w:style w:type="paragraph" w:styleId="Kjene">
    <w:name w:val="footer"/>
    <w:basedOn w:val="Parasts"/>
    <w:rsid w:val="00AF40BC"/>
    <w:pPr>
      <w:tabs>
        <w:tab w:val="center" w:pos="4153"/>
        <w:tab w:val="right" w:pos="8306"/>
      </w:tabs>
    </w:pPr>
  </w:style>
  <w:style w:type="paragraph" w:styleId="Apakvirsraksts">
    <w:name w:val="Subtitle"/>
    <w:basedOn w:val="Parasts"/>
    <w:next w:val="Parasts"/>
    <w:qFormat/>
    <w:rsid w:val="00AF40BC"/>
    <w:pPr>
      <w:keepNext/>
      <w:keepLines/>
      <w:suppressAutoHyphens/>
      <w:spacing w:before="600" w:after="600" w:line="240" w:lineRule="auto"/>
      <w:ind w:right="4820" w:firstLine="0"/>
      <w:jc w:val="left"/>
    </w:pPr>
    <w:rPr>
      <w:b/>
    </w:rPr>
  </w:style>
  <w:style w:type="paragraph" w:styleId="Paraksts">
    <w:name w:val="Signature"/>
    <w:basedOn w:val="Parasts"/>
    <w:next w:val="Atpakaadreseuzaploksnes"/>
    <w:rsid w:val="00AF40BC"/>
    <w:pPr>
      <w:keepNext/>
      <w:keepLines/>
      <w:tabs>
        <w:tab w:val="right" w:pos="9072"/>
      </w:tabs>
      <w:suppressAutoHyphens/>
      <w:spacing w:before="600" w:after="0" w:line="240" w:lineRule="auto"/>
      <w:jc w:val="left"/>
    </w:pPr>
  </w:style>
  <w:style w:type="paragraph" w:styleId="Adreseuzaploksnes">
    <w:name w:val="envelope address"/>
    <w:basedOn w:val="Parasts"/>
    <w:next w:val="Apakvirsraksts"/>
    <w:rsid w:val="00AF40BC"/>
    <w:pPr>
      <w:keepNext/>
      <w:keepLines/>
      <w:spacing w:line="240" w:lineRule="auto"/>
      <w:ind w:left="5103" w:firstLine="0"/>
      <w:jc w:val="left"/>
    </w:pPr>
  </w:style>
  <w:style w:type="paragraph" w:styleId="Atpakaadreseuzaploksnes">
    <w:name w:val="envelope return"/>
    <w:basedOn w:val="Parasts"/>
    <w:rsid w:val="00AF40BC"/>
    <w:pPr>
      <w:keepLines/>
      <w:spacing w:before="600" w:after="0" w:line="240" w:lineRule="auto"/>
      <w:ind w:firstLine="0"/>
      <w:jc w:val="left"/>
    </w:pPr>
  </w:style>
  <w:style w:type="paragraph" w:styleId="Datums">
    <w:name w:val="Date"/>
    <w:basedOn w:val="Parasts"/>
    <w:next w:val="Apakvirsraksts"/>
    <w:rsid w:val="00AF40BC"/>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Parasts"/>
    <w:next w:val="Paraksts"/>
    <w:rsid w:val="00AF40BC"/>
    <w:pPr>
      <w:keepNext/>
      <w:keepLines/>
      <w:ind w:left="1134" w:hanging="1134"/>
      <w:jc w:val="left"/>
    </w:pPr>
  </w:style>
  <w:style w:type="paragraph" w:customStyle="1" w:styleId="Vstulesdatumsunnumurs">
    <w:name w:val="Vçstules datums un numurs"/>
    <w:basedOn w:val="Parasts"/>
    <w:next w:val="Adreseuzaploksnes"/>
    <w:rsid w:val="00AF40BC"/>
    <w:pPr>
      <w:keepNext/>
      <w:keepLines/>
      <w:suppressAutoHyphens/>
      <w:spacing w:line="240" w:lineRule="auto"/>
      <w:ind w:right="4820" w:firstLine="0"/>
      <w:jc w:val="left"/>
    </w:pPr>
  </w:style>
  <w:style w:type="paragraph" w:styleId="Balonteksts">
    <w:name w:val="Balloon Text"/>
    <w:basedOn w:val="Parasts"/>
    <w:semiHidden/>
    <w:rsid w:val="006E6187"/>
    <w:rPr>
      <w:rFonts w:ascii="Tahoma" w:hAnsi="Tahoma" w:cs="Tahoma"/>
      <w:sz w:val="16"/>
      <w:szCs w:val="16"/>
    </w:rPr>
  </w:style>
  <w:style w:type="character" w:styleId="Izteiksmgs">
    <w:name w:val="Strong"/>
    <w:basedOn w:val="Noklusjumarindkopasfonts"/>
    <w:uiPriority w:val="22"/>
    <w:qFormat/>
    <w:rsid w:val="008030C9"/>
    <w:rPr>
      <w:b/>
      <w:bCs/>
    </w:rPr>
  </w:style>
  <w:style w:type="character" w:customStyle="1" w:styleId="EmailStyle27">
    <w:name w:val="EmailStyle27"/>
    <w:basedOn w:val="Noklusjumarindkopasfonts"/>
    <w:semiHidden/>
    <w:rsid w:val="00E55F44"/>
    <w:rPr>
      <w:rFonts w:ascii="Arial" w:hAnsi="Arial" w:cs="Arial"/>
      <w:color w:val="000080"/>
      <w:sz w:val="20"/>
      <w:szCs w:val="20"/>
    </w:rPr>
  </w:style>
  <w:style w:type="character" w:styleId="Komentraatsauce">
    <w:name w:val="annotation reference"/>
    <w:basedOn w:val="Noklusjumarindkopasfonts"/>
    <w:uiPriority w:val="99"/>
    <w:semiHidden/>
    <w:unhideWhenUsed/>
    <w:rsid w:val="004276A8"/>
    <w:rPr>
      <w:sz w:val="16"/>
      <w:szCs w:val="16"/>
    </w:rPr>
  </w:style>
  <w:style w:type="paragraph" w:styleId="Komentrateksts">
    <w:name w:val="annotation text"/>
    <w:basedOn w:val="Parasts"/>
    <w:link w:val="KomentratekstsRakstz"/>
    <w:uiPriority w:val="99"/>
    <w:semiHidden/>
    <w:unhideWhenUsed/>
    <w:rsid w:val="004276A8"/>
    <w:pPr>
      <w:spacing w:line="240" w:lineRule="auto"/>
    </w:pPr>
    <w:rPr>
      <w:sz w:val="20"/>
    </w:rPr>
  </w:style>
  <w:style w:type="character" w:customStyle="1" w:styleId="KomentratekstsRakstz">
    <w:name w:val="Komentāra teksts Rakstz."/>
    <w:basedOn w:val="Noklusjumarindkopasfonts"/>
    <w:link w:val="Komentrateksts"/>
    <w:uiPriority w:val="99"/>
    <w:semiHidden/>
    <w:rsid w:val="004276A8"/>
  </w:style>
  <w:style w:type="paragraph" w:styleId="Komentratma">
    <w:name w:val="annotation subject"/>
    <w:basedOn w:val="Komentrateksts"/>
    <w:next w:val="Komentrateksts"/>
    <w:link w:val="KomentratmaRakstz"/>
    <w:uiPriority w:val="99"/>
    <w:semiHidden/>
    <w:unhideWhenUsed/>
    <w:rsid w:val="004276A8"/>
    <w:rPr>
      <w:b/>
      <w:bCs/>
    </w:rPr>
  </w:style>
  <w:style w:type="character" w:customStyle="1" w:styleId="KomentratmaRakstz">
    <w:name w:val="Komentāra tēma Rakstz."/>
    <w:basedOn w:val="KomentratekstsRakstz"/>
    <w:link w:val="Komentratma"/>
    <w:uiPriority w:val="99"/>
    <w:semiHidden/>
    <w:rsid w:val="004276A8"/>
    <w:rPr>
      <w:b/>
      <w:bCs/>
    </w:rPr>
  </w:style>
  <w:style w:type="character" w:styleId="Hipersaite">
    <w:name w:val="Hyperlink"/>
    <w:basedOn w:val="Noklusjumarindkopasfonts"/>
    <w:uiPriority w:val="99"/>
    <w:unhideWhenUsed/>
    <w:rsid w:val="004276A8"/>
    <w:rPr>
      <w:color w:val="0000FF"/>
      <w:u w:val="single"/>
    </w:rPr>
  </w:style>
  <w:style w:type="paragraph" w:styleId="Sarakstarindkopa">
    <w:name w:val="List Paragraph"/>
    <w:basedOn w:val="Parasts"/>
    <w:uiPriority w:val="34"/>
    <w:qFormat/>
    <w:rsid w:val="00423590"/>
    <w:pPr>
      <w:widowControl/>
      <w:spacing w:before="0" w:after="0" w:line="240" w:lineRule="auto"/>
      <w:ind w:left="720" w:firstLine="0"/>
      <w:contextualSpacing/>
      <w:jc w:val="left"/>
    </w:pPr>
    <w:rPr>
      <w:szCs w:val="24"/>
    </w:rPr>
  </w:style>
  <w:style w:type="paragraph" w:styleId="Paraststmeklis">
    <w:name w:val="Normal (Web)"/>
    <w:basedOn w:val="Parasts"/>
    <w:uiPriority w:val="99"/>
    <w:semiHidden/>
    <w:unhideWhenUsed/>
    <w:rsid w:val="00971DA4"/>
    <w:pPr>
      <w:widowControl/>
      <w:spacing w:before="100" w:beforeAutospacing="1" w:after="100" w:afterAutospacing="1" w:line="240" w:lineRule="auto"/>
      <w:ind w:firstLine="0"/>
      <w:jc w:val="left"/>
    </w:pPr>
    <w:rPr>
      <w:szCs w:val="24"/>
    </w:rPr>
  </w:style>
  <w:style w:type="paragraph" w:customStyle="1" w:styleId="Default">
    <w:name w:val="Default"/>
    <w:rsid w:val="003D657B"/>
    <w:pPr>
      <w:autoSpaceDE w:val="0"/>
      <w:autoSpaceDN w:val="0"/>
      <w:adjustRightInd w:val="0"/>
    </w:pPr>
    <w:rPr>
      <w:rFonts w:ascii="Arial" w:hAnsi="Arial" w:cs="Arial"/>
      <w:color w:val="000000"/>
      <w:sz w:val="24"/>
      <w:szCs w:val="24"/>
    </w:rPr>
  </w:style>
  <w:style w:type="paragraph" w:customStyle="1" w:styleId="Style42">
    <w:name w:val="Style42"/>
    <w:basedOn w:val="Parasts"/>
    <w:rsid w:val="00427A49"/>
    <w:pPr>
      <w:autoSpaceDE w:val="0"/>
      <w:autoSpaceDN w:val="0"/>
      <w:adjustRightInd w:val="0"/>
      <w:spacing w:before="0" w:after="0" w:line="245" w:lineRule="exact"/>
    </w:pPr>
    <w:rPr>
      <w:rFonts w:ascii="Arial" w:hAnsi="Arial" w:cs="Arial"/>
      <w:sz w:val="20"/>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895">
      <w:bodyDiv w:val="1"/>
      <w:marLeft w:val="0"/>
      <w:marRight w:val="0"/>
      <w:marTop w:val="0"/>
      <w:marBottom w:val="0"/>
      <w:divBdr>
        <w:top w:val="none" w:sz="0" w:space="0" w:color="auto"/>
        <w:left w:val="none" w:sz="0" w:space="0" w:color="auto"/>
        <w:bottom w:val="none" w:sz="0" w:space="0" w:color="auto"/>
        <w:right w:val="none" w:sz="0" w:space="0" w:color="auto"/>
      </w:divBdr>
      <w:divsChild>
        <w:div w:id="1505974148">
          <w:marLeft w:val="0"/>
          <w:marRight w:val="0"/>
          <w:marTop w:val="0"/>
          <w:marBottom w:val="0"/>
          <w:divBdr>
            <w:top w:val="none" w:sz="0" w:space="0" w:color="auto"/>
            <w:left w:val="none" w:sz="0" w:space="0" w:color="auto"/>
            <w:bottom w:val="none" w:sz="0" w:space="0" w:color="auto"/>
            <w:right w:val="none" w:sz="0" w:space="0" w:color="auto"/>
          </w:divBdr>
        </w:div>
        <w:div w:id="2090153848">
          <w:marLeft w:val="0"/>
          <w:marRight w:val="0"/>
          <w:marTop w:val="0"/>
          <w:marBottom w:val="0"/>
          <w:divBdr>
            <w:top w:val="none" w:sz="0" w:space="0" w:color="auto"/>
            <w:left w:val="none" w:sz="0" w:space="0" w:color="auto"/>
            <w:bottom w:val="none" w:sz="0" w:space="0" w:color="auto"/>
            <w:right w:val="none" w:sz="0" w:space="0" w:color="auto"/>
          </w:divBdr>
        </w:div>
      </w:divsChild>
    </w:div>
    <w:div w:id="143397695">
      <w:bodyDiv w:val="1"/>
      <w:marLeft w:val="0"/>
      <w:marRight w:val="0"/>
      <w:marTop w:val="0"/>
      <w:marBottom w:val="0"/>
      <w:divBdr>
        <w:top w:val="none" w:sz="0" w:space="0" w:color="auto"/>
        <w:left w:val="none" w:sz="0" w:space="0" w:color="auto"/>
        <w:bottom w:val="none" w:sz="0" w:space="0" w:color="auto"/>
        <w:right w:val="none" w:sz="0" w:space="0" w:color="auto"/>
      </w:divBdr>
      <w:divsChild>
        <w:div w:id="1014112335">
          <w:marLeft w:val="432"/>
          <w:marRight w:val="0"/>
          <w:marTop w:val="120"/>
          <w:marBottom w:val="0"/>
          <w:divBdr>
            <w:top w:val="none" w:sz="0" w:space="0" w:color="auto"/>
            <w:left w:val="none" w:sz="0" w:space="0" w:color="auto"/>
            <w:bottom w:val="none" w:sz="0" w:space="0" w:color="auto"/>
            <w:right w:val="none" w:sz="0" w:space="0" w:color="auto"/>
          </w:divBdr>
        </w:div>
        <w:div w:id="76949680">
          <w:marLeft w:val="432"/>
          <w:marRight w:val="0"/>
          <w:marTop w:val="120"/>
          <w:marBottom w:val="0"/>
          <w:divBdr>
            <w:top w:val="none" w:sz="0" w:space="0" w:color="auto"/>
            <w:left w:val="none" w:sz="0" w:space="0" w:color="auto"/>
            <w:bottom w:val="none" w:sz="0" w:space="0" w:color="auto"/>
            <w:right w:val="none" w:sz="0" w:space="0" w:color="auto"/>
          </w:divBdr>
        </w:div>
        <w:div w:id="253367147">
          <w:marLeft w:val="432"/>
          <w:marRight w:val="0"/>
          <w:marTop w:val="120"/>
          <w:marBottom w:val="0"/>
          <w:divBdr>
            <w:top w:val="none" w:sz="0" w:space="0" w:color="auto"/>
            <w:left w:val="none" w:sz="0" w:space="0" w:color="auto"/>
            <w:bottom w:val="none" w:sz="0" w:space="0" w:color="auto"/>
            <w:right w:val="none" w:sz="0" w:space="0" w:color="auto"/>
          </w:divBdr>
        </w:div>
        <w:div w:id="257370400">
          <w:marLeft w:val="432"/>
          <w:marRight w:val="0"/>
          <w:marTop w:val="120"/>
          <w:marBottom w:val="0"/>
          <w:divBdr>
            <w:top w:val="none" w:sz="0" w:space="0" w:color="auto"/>
            <w:left w:val="none" w:sz="0" w:space="0" w:color="auto"/>
            <w:bottom w:val="none" w:sz="0" w:space="0" w:color="auto"/>
            <w:right w:val="none" w:sz="0" w:space="0" w:color="auto"/>
          </w:divBdr>
        </w:div>
        <w:div w:id="1093433515">
          <w:marLeft w:val="432"/>
          <w:marRight w:val="0"/>
          <w:marTop w:val="120"/>
          <w:marBottom w:val="0"/>
          <w:divBdr>
            <w:top w:val="none" w:sz="0" w:space="0" w:color="auto"/>
            <w:left w:val="none" w:sz="0" w:space="0" w:color="auto"/>
            <w:bottom w:val="none" w:sz="0" w:space="0" w:color="auto"/>
            <w:right w:val="none" w:sz="0" w:space="0" w:color="auto"/>
          </w:divBdr>
        </w:div>
        <w:div w:id="1869096679">
          <w:marLeft w:val="432"/>
          <w:marRight w:val="0"/>
          <w:marTop w:val="120"/>
          <w:marBottom w:val="0"/>
          <w:divBdr>
            <w:top w:val="none" w:sz="0" w:space="0" w:color="auto"/>
            <w:left w:val="none" w:sz="0" w:space="0" w:color="auto"/>
            <w:bottom w:val="none" w:sz="0" w:space="0" w:color="auto"/>
            <w:right w:val="none" w:sz="0" w:space="0" w:color="auto"/>
          </w:divBdr>
        </w:div>
      </w:divsChild>
    </w:div>
    <w:div w:id="158277397">
      <w:bodyDiv w:val="1"/>
      <w:marLeft w:val="0"/>
      <w:marRight w:val="0"/>
      <w:marTop w:val="0"/>
      <w:marBottom w:val="0"/>
      <w:divBdr>
        <w:top w:val="none" w:sz="0" w:space="0" w:color="auto"/>
        <w:left w:val="none" w:sz="0" w:space="0" w:color="auto"/>
        <w:bottom w:val="none" w:sz="0" w:space="0" w:color="auto"/>
        <w:right w:val="none" w:sz="0" w:space="0" w:color="auto"/>
      </w:divBdr>
      <w:divsChild>
        <w:div w:id="2052681521">
          <w:marLeft w:val="1282"/>
          <w:marRight w:val="0"/>
          <w:marTop w:val="0"/>
          <w:marBottom w:val="285"/>
          <w:divBdr>
            <w:top w:val="none" w:sz="0" w:space="0" w:color="auto"/>
            <w:left w:val="none" w:sz="0" w:space="0" w:color="auto"/>
            <w:bottom w:val="none" w:sz="0" w:space="0" w:color="auto"/>
            <w:right w:val="none" w:sz="0" w:space="0" w:color="auto"/>
          </w:divBdr>
        </w:div>
        <w:div w:id="1152217287">
          <w:marLeft w:val="1282"/>
          <w:marRight w:val="0"/>
          <w:marTop w:val="0"/>
          <w:marBottom w:val="285"/>
          <w:divBdr>
            <w:top w:val="none" w:sz="0" w:space="0" w:color="auto"/>
            <w:left w:val="none" w:sz="0" w:space="0" w:color="auto"/>
            <w:bottom w:val="none" w:sz="0" w:space="0" w:color="auto"/>
            <w:right w:val="none" w:sz="0" w:space="0" w:color="auto"/>
          </w:divBdr>
        </w:div>
        <w:div w:id="497886713">
          <w:marLeft w:val="1282"/>
          <w:marRight w:val="0"/>
          <w:marTop w:val="0"/>
          <w:marBottom w:val="285"/>
          <w:divBdr>
            <w:top w:val="none" w:sz="0" w:space="0" w:color="auto"/>
            <w:left w:val="none" w:sz="0" w:space="0" w:color="auto"/>
            <w:bottom w:val="none" w:sz="0" w:space="0" w:color="auto"/>
            <w:right w:val="none" w:sz="0" w:space="0" w:color="auto"/>
          </w:divBdr>
        </w:div>
        <w:div w:id="1120949432">
          <w:marLeft w:val="1282"/>
          <w:marRight w:val="0"/>
          <w:marTop w:val="0"/>
          <w:marBottom w:val="285"/>
          <w:divBdr>
            <w:top w:val="none" w:sz="0" w:space="0" w:color="auto"/>
            <w:left w:val="none" w:sz="0" w:space="0" w:color="auto"/>
            <w:bottom w:val="none" w:sz="0" w:space="0" w:color="auto"/>
            <w:right w:val="none" w:sz="0" w:space="0" w:color="auto"/>
          </w:divBdr>
        </w:div>
        <w:div w:id="1114061574">
          <w:marLeft w:val="1282"/>
          <w:marRight w:val="0"/>
          <w:marTop w:val="0"/>
          <w:marBottom w:val="285"/>
          <w:divBdr>
            <w:top w:val="none" w:sz="0" w:space="0" w:color="auto"/>
            <w:left w:val="none" w:sz="0" w:space="0" w:color="auto"/>
            <w:bottom w:val="none" w:sz="0" w:space="0" w:color="auto"/>
            <w:right w:val="none" w:sz="0" w:space="0" w:color="auto"/>
          </w:divBdr>
        </w:div>
        <w:div w:id="1868177540">
          <w:marLeft w:val="1282"/>
          <w:marRight w:val="0"/>
          <w:marTop w:val="0"/>
          <w:marBottom w:val="285"/>
          <w:divBdr>
            <w:top w:val="none" w:sz="0" w:space="0" w:color="auto"/>
            <w:left w:val="none" w:sz="0" w:space="0" w:color="auto"/>
            <w:bottom w:val="none" w:sz="0" w:space="0" w:color="auto"/>
            <w:right w:val="none" w:sz="0" w:space="0" w:color="auto"/>
          </w:divBdr>
        </w:div>
      </w:divsChild>
    </w:div>
    <w:div w:id="202183092">
      <w:bodyDiv w:val="1"/>
      <w:marLeft w:val="0"/>
      <w:marRight w:val="0"/>
      <w:marTop w:val="0"/>
      <w:marBottom w:val="0"/>
      <w:divBdr>
        <w:top w:val="none" w:sz="0" w:space="0" w:color="auto"/>
        <w:left w:val="none" w:sz="0" w:space="0" w:color="auto"/>
        <w:bottom w:val="none" w:sz="0" w:space="0" w:color="auto"/>
        <w:right w:val="none" w:sz="0" w:space="0" w:color="auto"/>
      </w:divBdr>
      <w:divsChild>
        <w:div w:id="594480576">
          <w:marLeft w:val="734"/>
          <w:marRight w:val="0"/>
          <w:marTop w:val="0"/>
          <w:marBottom w:val="240"/>
          <w:divBdr>
            <w:top w:val="none" w:sz="0" w:space="0" w:color="auto"/>
            <w:left w:val="none" w:sz="0" w:space="0" w:color="auto"/>
            <w:bottom w:val="none" w:sz="0" w:space="0" w:color="auto"/>
            <w:right w:val="none" w:sz="0" w:space="0" w:color="auto"/>
          </w:divBdr>
        </w:div>
      </w:divsChild>
    </w:div>
    <w:div w:id="229196254">
      <w:bodyDiv w:val="1"/>
      <w:marLeft w:val="0"/>
      <w:marRight w:val="0"/>
      <w:marTop w:val="0"/>
      <w:marBottom w:val="0"/>
      <w:divBdr>
        <w:top w:val="none" w:sz="0" w:space="0" w:color="auto"/>
        <w:left w:val="none" w:sz="0" w:space="0" w:color="auto"/>
        <w:bottom w:val="none" w:sz="0" w:space="0" w:color="auto"/>
        <w:right w:val="none" w:sz="0" w:space="0" w:color="auto"/>
      </w:divBdr>
      <w:divsChild>
        <w:div w:id="1436360602">
          <w:marLeft w:val="720"/>
          <w:marRight w:val="0"/>
          <w:marTop w:val="240"/>
          <w:marBottom w:val="0"/>
          <w:divBdr>
            <w:top w:val="none" w:sz="0" w:space="0" w:color="auto"/>
            <w:left w:val="none" w:sz="0" w:space="0" w:color="auto"/>
            <w:bottom w:val="none" w:sz="0" w:space="0" w:color="auto"/>
            <w:right w:val="none" w:sz="0" w:space="0" w:color="auto"/>
          </w:divBdr>
        </w:div>
        <w:div w:id="1527795287">
          <w:marLeft w:val="720"/>
          <w:marRight w:val="0"/>
          <w:marTop w:val="240"/>
          <w:marBottom w:val="0"/>
          <w:divBdr>
            <w:top w:val="none" w:sz="0" w:space="0" w:color="auto"/>
            <w:left w:val="none" w:sz="0" w:space="0" w:color="auto"/>
            <w:bottom w:val="none" w:sz="0" w:space="0" w:color="auto"/>
            <w:right w:val="none" w:sz="0" w:space="0" w:color="auto"/>
          </w:divBdr>
        </w:div>
      </w:divsChild>
    </w:div>
    <w:div w:id="411973089">
      <w:bodyDiv w:val="1"/>
      <w:marLeft w:val="0"/>
      <w:marRight w:val="0"/>
      <w:marTop w:val="0"/>
      <w:marBottom w:val="0"/>
      <w:divBdr>
        <w:top w:val="none" w:sz="0" w:space="0" w:color="auto"/>
        <w:left w:val="none" w:sz="0" w:space="0" w:color="auto"/>
        <w:bottom w:val="none" w:sz="0" w:space="0" w:color="auto"/>
        <w:right w:val="none" w:sz="0" w:space="0" w:color="auto"/>
      </w:divBdr>
      <w:divsChild>
        <w:div w:id="753165536">
          <w:marLeft w:val="1022"/>
          <w:marRight w:val="0"/>
          <w:marTop w:val="202"/>
          <w:marBottom w:val="0"/>
          <w:divBdr>
            <w:top w:val="none" w:sz="0" w:space="0" w:color="auto"/>
            <w:left w:val="none" w:sz="0" w:space="0" w:color="auto"/>
            <w:bottom w:val="none" w:sz="0" w:space="0" w:color="auto"/>
            <w:right w:val="none" w:sz="0" w:space="0" w:color="auto"/>
          </w:divBdr>
        </w:div>
      </w:divsChild>
    </w:div>
    <w:div w:id="477116150">
      <w:bodyDiv w:val="1"/>
      <w:marLeft w:val="0"/>
      <w:marRight w:val="0"/>
      <w:marTop w:val="0"/>
      <w:marBottom w:val="0"/>
      <w:divBdr>
        <w:top w:val="none" w:sz="0" w:space="0" w:color="auto"/>
        <w:left w:val="none" w:sz="0" w:space="0" w:color="auto"/>
        <w:bottom w:val="none" w:sz="0" w:space="0" w:color="auto"/>
        <w:right w:val="none" w:sz="0" w:space="0" w:color="auto"/>
      </w:divBdr>
      <w:divsChild>
        <w:div w:id="1337609536">
          <w:marLeft w:val="0"/>
          <w:marRight w:val="0"/>
          <w:marTop w:val="0"/>
          <w:marBottom w:val="0"/>
          <w:divBdr>
            <w:top w:val="none" w:sz="0" w:space="0" w:color="auto"/>
            <w:left w:val="none" w:sz="0" w:space="0" w:color="auto"/>
            <w:bottom w:val="none" w:sz="0" w:space="0" w:color="auto"/>
            <w:right w:val="none" w:sz="0" w:space="0" w:color="auto"/>
          </w:divBdr>
        </w:div>
      </w:divsChild>
    </w:div>
    <w:div w:id="503203588">
      <w:bodyDiv w:val="1"/>
      <w:marLeft w:val="0"/>
      <w:marRight w:val="0"/>
      <w:marTop w:val="0"/>
      <w:marBottom w:val="0"/>
      <w:divBdr>
        <w:top w:val="none" w:sz="0" w:space="0" w:color="auto"/>
        <w:left w:val="none" w:sz="0" w:space="0" w:color="auto"/>
        <w:bottom w:val="none" w:sz="0" w:space="0" w:color="auto"/>
        <w:right w:val="none" w:sz="0" w:space="0" w:color="auto"/>
      </w:divBdr>
      <w:divsChild>
        <w:div w:id="708647688">
          <w:marLeft w:val="720"/>
          <w:marRight w:val="0"/>
          <w:marTop w:val="288"/>
          <w:marBottom w:val="0"/>
          <w:divBdr>
            <w:top w:val="none" w:sz="0" w:space="0" w:color="auto"/>
            <w:left w:val="none" w:sz="0" w:space="0" w:color="auto"/>
            <w:bottom w:val="none" w:sz="0" w:space="0" w:color="auto"/>
            <w:right w:val="none" w:sz="0" w:space="0" w:color="auto"/>
          </w:divBdr>
        </w:div>
      </w:divsChild>
    </w:div>
    <w:div w:id="561402218">
      <w:bodyDiv w:val="1"/>
      <w:marLeft w:val="0"/>
      <w:marRight w:val="0"/>
      <w:marTop w:val="0"/>
      <w:marBottom w:val="0"/>
      <w:divBdr>
        <w:top w:val="none" w:sz="0" w:space="0" w:color="auto"/>
        <w:left w:val="none" w:sz="0" w:space="0" w:color="auto"/>
        <w:bottom w:val="none" w:sz="0" w:space="0" w:color="auto"/>
        <w:right w:val="none" w:sz="0" w:space="0" w:color="auto"/>
      </w:divBdr>
      <w:divsChild>
        <w:div w:id="1938828659">
          <w:marLeft w:val="1022"/>
          <w:marRight w:val="0"/>
          <w:marTop w:val="168"/>
          <w:marBottom w:val="0"/>
          <w:divBdr>
            <w:top w:val="none" w:sz="0" w:space="0" w:color="auto"/>
            <w:left w:val="none" w:sz="0" w:space="0" w:color="auto"/>
            <w:bottom w:val="none" w:sz="0" w:space="0" w:color="auto"/>
            <w:right w:val="none" w:sz="0" w:space="0" w:color="auto"/>
          </w:divBdr>
        </w:div>
      </w:divsChild>
    </w:div>
    <w:div w:id="610667972">
      <w:bodyDiv w:val="1"/>
      <w:marLeft w:val="0"/>
      <w:marRight w:val="0"/>
      <w:marTop w:val="0"/>
      <w:marBottom w:val="0"/>
      <w:divBdr>
        <w:top w:val="none" w:sz="0" w:space="0" w:color="auto"/>
        <w:left w:val="none" w:sz="0" w:space="0" w:color="auto"/>
        <w:bottom w:val="none" w:sz="0" w:space="0" w:color="auto"/>
        <w:right w:val="none" w:sz="0" w:space="0" w:color="auto"/>
      </w:divBdr>
      <w:divsChild>
        <w:div w:id="488594883">
          <w:marLeft w:val="720"/>
          <w:marRight w:val="0"/>
          <w:marTop w:val="288"/>
          <w:marBottom w:val="0"/>
          <w:divBdr>
            <w:top w:val="none" w:sz="0" w:space="0" w:color="auto"/>
            <w:left w:val="none" w:sz="0" w:space="0" w:color="auto"/>
            <w:bottom w:val="none" w:sz="0" w:space="0" w:color="auto"/>
            <w:right w:val="none" w:sz="0" w:space="0" w:color="auto"/>
          </w:divBdr>
        </w:div>
      </w:divsChild>
    </w:div>
    <w:div w:id="728917676">
      <w:bodyDiv w:val="1"/>
      <w:marLeft w:val="0"/>
      <w:marRight w:val="0"/>
      <w:marTop w:val="0"/>
      <w:marBottom w:val="0"/>
      <w:divBdr>
        <w:top w:val="none" w:sz="0" w:space="0" w:color="auto"/>
        <w:left w:val="none" w:sz="0" w:space="0" w:color="auto"/>
        <w:bottom w:val="none" w:sz="0" w:space="0" w:color="auto"/>
        <w:right w:val="none" w:sz="0" w:space="0" w:color="auto"/>
      </w:divBdr>
      <w:divsChild>
        <w:div w:id="71850785">
          <w:marLeft w:val="0"/>
          <w:marRight w:val="0"/>
          <w:marTop w:val="0"/>
          <w:marBottom w:val="0"/>
          <w:divBdr>
            <w:top w:val="none" w:sz="0" w:space="0" w:color="auto"/>
            <w:left w:val="none" w:sz="0" w:space="0" w:color="auto"/>
            <w:bottom w:val="none" w:sz="0" w:space="0" w:color="auto"/>
            <w:right w:val="none" w:sz="0" w:space="0" w:color="auto"/>
          </w:divBdr>
        </w:div>
        <w:div w:id="637145082">
          <w:marLeft w:val="0"/>
          <w:marRight w:val="0"/>
          <w:marTop w:val="0"/>
          <w:marBottom w:val="0"/>
          <w:divBdr>
            <w:top w:val="none" w:sz="0" w:space="0" w:color="auto"/>
            <w:left w:val="none" w:sz="0" w:space="0" w:color="auto"/>
            <w:bottom w:val="none" w:sz="0" w:space="0" w:color="auto"/>
            <w:right w:val="none" w:sz="0" w:space="0" w:color="auto"/>
          </w:divBdr>
        </w:div>
        <w:div w:id="2115321771">
          <w:marLeft w:val="0"/>
          <w:marRight w:val="0"/>
          <w:marTop w:val="0"/>
          <w:marBottom w:val="0"/>
          <w:divBdr>
            <w:top w:val="none" w:sz="0" w:space="0" w:color="auto"/>
            <w:left w:val="none" w:sz="0" w:space="0" w:color="auto"/>
            <w:bottom w:val="none" w:sz="0" w:space="0" w:color="auto"/>
            <w:right w:val="none" w:sz="0" w:space="0" w:color="auto"/>
          </w:divBdr>
        </w:div>
      </w:divsChild>
    </w:div>
    <w:div w:id="819464069">
      <w:bodyDiv w:val="1"/>
      <w:marLeft w:val="0"/>
      <w:marRight w:val="0"/>
      <w:marTop w:val="0"/>
      <w:marBottom w:val="0"/>
      <w:divBdr>
        <w:top w:val="none" w:sz="0" w:space="0" w:color="auto"/>
        <w:left w:val="none" w:sz="0" w:space="0" w:color="auto"/>
        <w:bottom w:val="none" w:sz="0" w:space="0" w:color="auto"/>
        <w:right w:val="none" w:sz="0" w:space="0" w:color="auto"/>
      </w:divBdr>
      <w:divsChild>
        <w:div w:id="500118539">
          <w:marLeft w:val="547"/>
          <w:marRight w:val="0"/>
          <w:marTop w:val="0"/>
          <w:marBottom w:val="0"/>
          <w:divBdr>
            <w:top w:val="none" w:sz="0" w:space="0" w:color="auto"/>
            <w:left w:val="none" w:sz="0" w:space="0" w:color="auto"/>
            <w:bottom w:val="none" w:sz="0" w:space="0" w:color="auto"/>
            <w:right w:val="none" w:sz="0" w:space="0" w:color="auto"/>
          </w:divBdr>
        </w:div>
      </w:divsChild>
    </w:div>
    <w:div w:id="906107006">
      <w:bodyDiv w:val="1"/>
      <w:marLeft w:val="0"/>
      <w:marRight w:val="0"/>
      <w:marTop w:val="0"/>
      <w:marBottom w:val="0"/>
      <w:divBdr>
        <w:top w:val="none" w:sz="0" w:space="0" w:color="auto"/>
        <w:left w:val="none" w:sz="0" w:space="0" w:color="auto"/>
        <w:bottom w:val="none" w:sz="0" w:space="0" w:color="auto"/>
        <w:right w:val="none" w:sz="0" w:space="0" w:color="auto"/>
      </w:divBdr>
      <w:divsChild>
        <w:div w:id="1532497345">
          <w:marLeft w:val="1022"/>
          <w:marRight w:val="0"/>
          <w:marTop w:val="202"/>
          <w:marBottom w:val="0"/>
          <w:divBdr>
            <w:top w:val="none" w:sz="0" w:space="0" w:color="auto"/>
            <w:left w:val="none" w:sz="0" w:space="0" w:color="auto"/>
            <w:bottom w:val="none" w:sz="0" w:space="0" w:color="auto"/>
            <w:right w:val="none" w:sz="0" w:space="0" w:color="auto"/>
          </w:divBdr>
        </w:div>
      </w:divsChild>
    </w:div>
    <w:div w:id="972560768">
      <w:bodyDiv w:val="1"/>
      <w:marLeft w:val="0"/>
      <w:marRight w:val="0"/>
      <w:marTop w:val="0"/>
      <w:marBottom w:val="0"/>
      <w:divBdr>
        <w:top w:val="none" w:sz="0" w:space="0" w:color="auto"/>
        <w:left w:val="none" w:sz="0" w:space="0" w:color="auto"/>
        <w:bottom w:val="none" w:sz="0" w:space="0" w:color="auto"/>
        <w:right w:val="none" w:sz="0" w:space="0" w:color="auto"/>
      </w:divBdr>
      <w:divsChild>
        <w:div w:id="1511140073">
          <w:marLeft w:val="1022"/>
          <w:marRight w:val="0"/>
          <w:marTop w:val="202"/>
          <w:marBottom w:val="0"/>
          <w:divBdr>
            <w:top w:val="none" w:sz="0" w:space="0" w:color="auto"/>
            <w:left w:val="none" w:sz="0" w:space="0" w:color="auto"/>
            <w:bottom w:val="none" w:sz="0" w:space="0" w:color="auto"/>
            <w:right w:val="none" w:sz="0" w:space="0" w:color="auto"/>
          </w:divBdr>
        </w:div>
      </w:divsChild>
    </w:div>
    <w:div w:id="1151168226">
      <w:bodyDiv w:val="1"/>
      <w:marLeft w:val="0"/>
      <w:marRight w:val="0"/>
      <w:marTop w:val="0"/>
      <w:marBottom w:val="0"/>
      <w:divBdr>
        <w:top w:val="none" w:sz="0" w:space="0" w:color="auto"/>
        <w:left w:val="none" w:sz="0" w:space="0" w:color="auto"/>
        <w:bottom w:val="none" w:sz="0" w:space="0" w:color="auto"/>
        <w:right w:val="none" w:sz="0" w:space="0" w:color="auto"/>
      </w:divBdr>
      <w:divsChild>
        <w:div w:id="560286780">
          <w:marLeft w:val="547"/>
          <w:marRight w:val="0"/>
          <w:marTop w:val="0"/>
          <w:marBottom w:val="0"/>
          <w:divBdr>
            <w:top w:val="none" w:sz="0" w:space="0" w:color="auto"/>
            <w:left w:val="none" w:sz="0" w:space="0" w:color="auto"/>
            <w:bottom w:val="none" w:sz="0" w:space="0" w:color="auto"/>
            <w:right w:val="none" w:sz="0" w:space="0" w:color="auto"/>
          </w:divBdr>
        </w:div>
      </w:divsChild>
    </w:div>
    <w:div w:id="1192375803">
      <w:bodyDiv w:val="1"/>
      <w:marLeft w:val="0"/>
      <w:marRight w:val="0"/>
      <w:marTop w:val="0"/>
      <w:marBottom w:val="0"/>
      <w:divBdr>
        <w:top w:val="none" w:sz="0" w:space="0" w:color="auto"/>
        <w:left w:val="none" w:sz="0" w:space="0" w:color="auto"/>
        <w:bottom w:val="none" w:sz="0" w:space="0" w:color="auto"/>
        <w:right w:val="none" w:sz="0" w:space="0" w:color="auto"/>
      </w:divBdr>
      <w:divsChild>
        <w:div w:id="1283151693">
          <w:marLeft w:val="547"/>
          <w:marRight w:val="0"/>
          <w:marTop w:val="0"/>
          <w:marBottom w:val="0"/>
          <w:divBdr>
            <w:top w:val="none" w:sz="0" w:space="0" w:color="auto"/>
            <w:left w:val="none" w:sz="0" w:space="0" w:color="auto"/>
            <w:bottom w:val="none" w:sz="0" w:space="0" w:color="auto"/>
            <w:right w:val="none" w:sz="0" w:space="0" w:color="auto"/>
          </w:divBdr>
        </w:div>
      </w:divsChild>
    </w:div>
    <w:div w:id="1242525129">
      <w:bodyDiv w:val="1"/>
      <w:marLeft w:val="0"/>
      <w:marRight w:val="0"/>
      <w:marTop w:val="0"/>
      <w:marBottom w:val="0"/>
      <w:divBdr>
        <w:top w:val="none" w:sz="0" w:space="0" w:color="auto"/>
        <w:left w:val="none" w:sz="0" w:space="0" w:color="auto"/>
        <w:bottom w:val="none" w:sz="0" w:space="0" w:color="auto"/>
        <w:right w:val="none" w:sz="0" w:space="0" w:color="auto"/>
      </w:divBdr>
      <w:divsChild>
        <w:div w:id="456681775">
          <w:marLeft w:val="547"/>
          <w:marRight w:val="0"/>
          <w:marTop w:val="0"/>
          <w:marBottom w:val="0"/>
          <w:divBdr>
            <w:top w:val="none" w:sz="0" w:space="0" w:color="auto"/>
            <w:left w:val="none" w:sz="0" w:space="0" w:color="auto"/>
            <w:bottom w:val="none" w:sz="0" w:space="0" w:color="auto"/>
            <w:right w:val="none" w:sz="0" w:space="0" w:color="auto"/>
          </w:divBdr>
        </w:div>
      </w:divsChild>
    </w:div>
    <w:div w:id="1335062422">
      <w:bodyDiv w:val="1"/>
      <w:marLeft w:val="0"/>
      <w:marRight w:val="0"/>
      <w:marTop w:val="0"/>
      <w:marBottom w:val="0"/>
      <w:divBdr>
        <w:top w:val="none" w:sz="0" w:space="0" w:color="auto"/>
        <w:left w:val="none" w:sz="0" w:space="0" w:color="auto"/>
        <w:bottom w:val="none" w:sz="0" w:space="0" w:color="auto"/>
        <w:right w:val="none" w:sz="0" w:space="0" w:color="auto"/>
      </w:divBdr>
    </w:div>
    <w:div w:id="1484662981">
      <w:bodyDiv w:val="1"/>
      <w:marLeft w:val="0"/>
      <w:marRight w:val="0"/>
      <w:marTop w:val="0"/>
      <w:marBottom w:val="0"/>
      <w:divBdr>
        <w:top w:val="none" w:sz="0" w:space="0" w:color="auto"/>
        <w:left w:val="none" w:sz="0" w:space="0" w:color="auto"/>
        <w:bottom w:val="none" w:sz="0" w:space="0" w:color="auto"/>
        <w:right w:val="none" w:sz="0" w:space="0" w:color="auto"/>
      </w:divBdr>
    </w:div>
    <w:div w:id="1570580037">
      <w:bodyDiv w:val="1"/>
      <w:marLeft w:val="0"/>
      <w:marRight w:val="0"/>
      <w:marTop w:val="0"/>
      <w:marBottom w:val="0"/>
      <w:divBdr>
        <w:top w:val="none" w:sz="0" w:space="0" w:color="auto"/>
        <w:left w:val="none" w:sz="0" w:space="0" w:color="auto"/>
        <w:bottom w:val="none" w:sz="0" w:space="0" w:color="auto"/>
        <w:right w:val="none" w:sz="0" w:space="0" w:color="auto"/>
      </w:divBdr>
    </w:div>
    <w:div w:id="1584297875">
      <w:bodyDiv w:val="1"/>
      <w:marLeft w:val="0"/>
      <w:marRight w:val="0"/>
      <w:marTop w:val="0"/>
      <w:marBottom w:val="0"/>
      <w:divBdr>
        <w:top w:val="none" w:sz="0" w:space="0" w:color="auto"/>
        <w:left w:val="none" w:sz="0" w:space="0" w:color="auto"/>
        <w:bottom w:val="none" w:sz="0" w:space="0" w:color="auto"/>
        <w:right w:val="none" w:sz="0" w:space="0" w:color="auto"/>
      </w:divBdr>
      <w:divsChild>
        <w:div w:id="202250154">
          <w:marLeft w:val="720"/>
          <w:marRight w:val="0"/>
          <w:marTop w:val="154"/>
          <w:marBottom w:val="0"/>
          <w:divBdr>
            <w:top w:val="none" w:sz="0" w:space="0" w:color="auto"/>
            <w:left w:val="none" w:sz="0" w:space="0" w:color="auto"/>
            <w:bottom w:val="none" w:sz="0" w:space="0" w:color="auto"/>
            <w:right w:val="none" w:sz="0" w:space="0" w:color="auto"/>
          </w:divBdr>
        </w:div>
      </w:divsChild>
    </w:div>
    <w:div w:id="1587763748">
      <w:bodyDiv w:val="1"/>
      <w:marLeft w:val="0"/>
      <w:marRight w:val="0"/>
      <w:marTop w:val="0"/>
      <w:marBottom w:val="0"/>
      <w:divBdr>
        <w:top w:val="none" w:sz="0" w:space="0" w:color="auto"/>
        <w:left w:val="none" w:sz="0" w:space="0" w:color="auto"/>
        <w:bottom w:val="none" w:sz="0" w:space="0" w:color="auto"/>
        <w:right w:val="none" w:sz="0" w:space="0" w:color="auto"/>
      </w:divBdr>
      <w:divsChild>
        <w:div w:id="1077358918">
          <w:marLeft w:val="907"/>
          <w:marRight w:val="0"/>
          <w:marTop w:val="106"/>
          <w:marBottom w:val="0"/>
          <w:divBdr>
            <w:top w:val="none" w:sz="0" w:space="0" w:color="auto"/>
            <w:left w:val="none" w:sz="0" w:space="0" w:color="auto"/>
            <w:bottom w:val="none" w:sz="0" w:space="0" w:color="auto"/>
            <w:right w:val="none" w:sz="0" w:space="0" w:color="auto"/>
          </w:divBdr>
        </w:div>
      </w:divsChild>
    </w:div>
    <w:div w:id="1617176051">
      <w:bodyDiv w:val="1"/>
      <w:marLeft w:val="0"/>
      <w:marRight w:val="0"/>
      <w:marTop w:val="0"/>
      <w:marBottom w:val="0"/>
      <w:divBdr>
        <w:top w:val="none" w:sz="0" w:space="0" w:color="auto"/>
        <w:left w:val="none" w:sz="0" w:space="0" w:color="auto"/>
        <w:bottom w:val="none" w:sz="0" w:space="0" w:color="auto"/>
        <w:right w:val="none" w:sz="0" w:space="0" w:color="auto"/>
      </w:divBdr>
      <w:divsChild>
        <w:div w:id="1721594815">
          <w:marLeft w:val="720"/>
          <w:marRight w:val="0"/>
          <w:marTop w:val="288"/>
          <w:marBottom w:val="0"/>
          <w:divBdr>
            <w:top w:val="none" w:sz="0" w:space="0" w:color="auto"/>
            <w:left w:val="none" w:sz="0" w:space="0" w:color="auto"/>
            <w:bottom w:val="none" w:sz="0" w:space="0" w:color="auto"/>
            <w:right w:val="none" w:sz="0" w:space="0" w:color="auto"/>
          </w:divBdr>
        </w:div>
        <w:div w:id="22439408">
          <w:marLeft w:val="720"/>
          <w:marRight w:val="0"/>
          <w:marTop w:val="288"/>
          <w:marBottom w:val="0"/>
          <w:divBdr>
            <w:top w:val="none" w:sz="0" w:space="0" w:color="auto"/>
            <w:left w:val="none" w:sz="0" w:space="0" w:color="auto"/>
            <w:bottom w:val="none" w:sz="0" w:space="0" w:color="auto"/>
            <w:right w:val="none" w:sz="0" w:space="0" w:color="auto"/>
          </w:divBdr>
        </w:div>
      </w:divsChild>
    </w:div>
    <w:div w:id="1652900265">
      <w:bodyDiv w:val="1"/>
      <w:marLeft w:val="0"/>
      <w:marRight w:val="0"/>
      <w:marTop w:val="0"/>
      <w:marBottom w:val="0"/>
      <w:divBdr>
        <w:top w:val="none" w:sz="0" w:space="0" w:color="auto"/>
        <w:left w:val="none" w:sz="0" w:space="0" w:color="auto"/>
        <w:bottom w:val="none" w:sz="0" w:space="0" w:color="auto"/>
        <w:right w:val="none" w:sz="0" w:space="0" w:color="auto"/>
      </w:divBdr>
      <w:divsChild>
        <w:div w:id="1519731542">
          <w:marLeft w:val="1022"/>
          <w:marRight w:val="0"/>
          <w:marTop w:val="168"/>
          <w:marBottom w:val="0"/>
          <w:divBdr>
            <w:top w:val="none" w:sz="0" w:space="0" w:color="auto"/>
            <w:left w:val="none" w:sz="0" w:space="0" w:color="auto"/>
            <w:bottom w:val="none" w:sz="0" w:space="0" w:color="auto"/>
            <w:right w:val="none" w:sz="0" w:space="0" w:color="auto"/>
          </w:divBdr>
        </w:div>
      </w:divsChild>
    </w:div>
    <w:div w:id="1677684361">
      <w:bodyDiv w:val="1"/>
      <w:marLeft w:val="0"/>
      <w:marRight w:val="0"/>
      <w:marTop w:val="0"/>
      <w:marBottom w:val="0"/>
      <w:divBdr>
        <w:top w:val="none" w:sz="0" w:space="0" w:color="auto"/>
        <w:left w:val="none" w:sz="0" w:space="0" w:color="auto"/>
        <w:bottom w:val="none" w:sz="0" w:space="0" w:color="auto"/>
        <w:right w:val="none" w:sz="0" w:space="0" w:color="auto"/>
      </w:divBdr>
    </w:div>
    <w:div w:id="1698307699">
      <w:bodyDiv w:val="1"/>
      <w:marLeft w:val="0"/>
      <w:marRight w:val="0"/>
      <w:marTop w:val="0"/>
      <w:marBottom w:val="0"/>
      <w:divBdr>
        <w:top w:val="none" w:sz="0" w:space="0" w:color="auto"/>
        <w:left w:val="none" w:sz="0" w:space="0" w:color="auto"/>
        <w:bottom w:val="none" w:sz="0" w:space="0" w:color="auto"/>
        <w:right w:val="none" w:sz="0" w:space="0" w:color="auto"/>
      </w:divBdr>
      <w:divsChild>
        <w:div w:id="1883904307">
          <w:marLeft w:val="432"/>
          <w:marRight w:val="0"/>
          <w:marTop w:val="0"/>
          <w:marBottom w:val="0"/>
          <w:divBdr>
            <w:top w:val="none" w:sz="0" w:space="0" w:color="auto"/>
            <w:left w:val="none" w:sz="0" w:space="0" w:color="auto"/>
            <w:bottom w:val="none" w:sz="0" w:space="0" w:color="auto"/>
            <w:right w:val="none" w:sz="0" w:space="0" w:color="auto"/>
          </w:divBdr>
        </w:div>
        <w:div w:id="1211723971">
          <w:marLeft w:val="432"/>
          <w:marRight w:val="0"/>
          <w:marTop w:val="0"/>
          <w:marBottom w:val="0"/>
          <w:divBdr>
            <w:top w:val="none" w:sz="0" w:space="0" w:color="auto"/>
            <w:left w:val="none" w:sz="0" w:space="0" w:color="auto"/>
            <w:bottom w:val="none" w:sz="0" w:space="0" w:color="auto"/>
            <w:right w:val="none" w:sz="0" w:space="0" w:color="auto"/>
          </w:divBdr>
        </w:div>
        <w:div w:id="297690702">
          <w:marLeft w:val="432"/>
          <w:marRight w:val="0"/>
          <w:marTop w:val="0"/>
          <w:marBottom w:val="0"/>
          <w:divBdr>
            <w:top w:val="none" w:sz="0" w:space="0" w:color="auto"/>
            <w:left w:val="none" w:sz="0" w:space="0" w:color="auto"/>
            <w:bottom w:val="none" w:sz="0" w:space="0" w:color="auto"/>
            <w:right w:val="none" w:sz="0" w:space="0" w:color="auto"/>
          </w:divBdr>
        </w:div>
      </w:divsChild>
    </w:div>
    <w:div w:id="1705330763">
      <w:bodyDiv w:val="1"/>
      <w:marLeft w:val="0"/>
      <w:marRight w:val="0"/>
      <w:marTop w:val="0"/>
      <w:marBottom w:val="0"/>
      <w:divBdr>
        <w:top w:val="none" w:sz="0" w:space="0" w:color="auto"/>
        <w:left w:val="none" w:sz="0" w:space="0" w:color="auto"/>
        <w:bottom w:val="none" w:sz="0" w:space="0" w:color="auto"/>
        <w:right w:val="none" w:sz="0" w:space="0" w:color="auto"/>
      </w:divBdr>
      <w:divsChild>
        <w:div w:id="778833570">
          <w:marLeft w:val="547"/>
          <w:marRight w:val="0"/>
          <w:marTop w:val="0"/>
          <w:marBottom w:val="0"/>
          <w:divBdr>
            <w:top w:val="none" w:sz="0" w:space="0" w:color="auto"/>
            <w:left w:val="none" w:sz="0" w:space="0" w:color="auto"/>
            <w:bottom w:val="none" w:sz="0" w:space="0" w:color="auto"/>
            <w:right w:val="none" w:sz="0" w:space="0" w:color="auto"/>
          </w:divBdr>
        </w:div>
      </w:divsChild>
    </w:div>
    <w:div w:id="1732728835">
      <w:bodyDiv w:val="1"/>
      <w:marLeft w:val="0"/>
      <w:marRight w:val="0"/>
      <w:marTop w:val="0"/>
      <w:marBottom w:val="0"/>
      <w:divBdr>
        <w:top w:val="none" w:sz="0" w:space="0" w:color="auto"/>
        <w:left w:val="none" w:sz="0" w:space="0" w:color="auto"/>
        <w:bottom w:val="none" w:sz="0" w:space="0" w:color="auto"/>
        <w:right w:val="none" w:sz="0" w:space="0" w:color="auto"/>
      </w:divBdr>
      <w:divsChild>
        <w:div w:id="1782070666">
          <w:marLeft w:val="1022"/>
          <w:marRight w:val="0"/>
          <w:marTop w:val="202"/>
          <w:marBottom w:val="0"/>
          <w:divBdr>
            <w:top w:val="none" w:sz="0" w:space="0" w:color="auto"/>
            <w:left w:val="none" w:sz="0" w:space="0" w:color="auto"/>
            <w:bottom w:val="none" w:sz="0" w:space="0" w:color="auto"/>
            <w:right w:val="none" w:sz="0" w:space="0" w:color="auto"/>
          </w:divBdr>
        </w:div>
      </w:divsChild>
    </w:div>
    <w:div w:id="1773279101">
      <w:bodyDiv w:val="1"/>
      <w:marLeft w:val="0"/>
      <w:marRight w:val="0"/>
      <w:marTop w:val="0"/>
      <w:marBottom w:val="0"/>
      <w:divBdr>
        <w:top w:val="none" w:sz="0" w:space="0" w:color="auto"/>
        <w:left w:val="none" w:sz="0" w:space="0" w:color="auto"/>
        <w:bottom w:val="none" w:sz="0" w:space="0" w:color="auto"/>
        <w:right w:val="none" w:sz="0" w:space="0" w:color="auto"/>
      </w:divBdr>
      <w:divsChild>
        <w:div w:id="991520771">
          <w:marLeft w:val="720"/>
          <w:marRight w:val="0"/>
          <w:marTop w:val="134"/>
          <w:marBottom w:val="0"/>
          <w:divBdr>
            <w:top w:val="none" w:sz="0" w:space="0" w:color="auto"/>
            <w:left w:val="none" w:sz="0" w:space="0" w:color="auto"/>
            <w:bottom w:val="none" w:sz="0" w:space="0" w:color="auto"/>
            <w:right w:val="none" w:sz="0" w:space="0" w:color="auto"/>
          </w:divBdr>
        </w:div>
      </w:divsChild>
    </w:div>
    <w:div w:id="1797720430">
      <w:bodyDiv w:val="1"/>
      <w:marLeft w:val="0"/>
      <w:marRight w:val="0"/>
      <w:marTop w:val="0"/>
      <w:marBottom w:val="0"/>
      <w:divBdr>
        <w:top w:val="none" w:sz="0" w:space="0" w:color="auto"/>
        <w:left w:val="none" w:sz="0" w:space="0" w:color="auto"/>
        <w:bottom w:val="none" w:sz="0" w:space="0" w:color="auto"/>
        <w:right w:val="none" w:sz="0" w:space="0" w:color="auto"/>
      </w:divBdr>
      <w:divsChild>
        <w:div w:id="980229108">
          <w:marLeft w:val="734"/>
          <w:marRight w:val="0"/>
          <w:marTop w:val="0"/>
          <w:marBottom w:val="240"/>
          <w:divBdr>
            <w:top w:val="none" w:sz="0" w:space="0" w:color="auto"/>
            <w:left w:val="none" w:sz="0" w:space="0" w:color="auto"/>
            <w:bottom w:val="none" w:sz="0" w:space="0" w:color="auto"/>
            <w:right w:val="none" w:sz="0" w:space="0" w:color="auto"/>
          </w:divBdr>
        </w:div>
      </w:divsChild>
    </w:div>
    <w:div w:id="1798793113">
      <w:bodyDiv w:val="1"/>
      <w:marLeft w:val="0"/>
      <w:marRight w:val="0"/>
      <w:marTop w:val="0"/>
      <w:marBottom w:val="0"/>
      <w:divBdr>
        <w:top w:val="none" w:sz="0" w:space="0" w:color="auto"/>
        <w:left w:val="none" w:sz="0" w:space="0" w:color="auto"/>
        <w:bottom w:val="none" w:sz="0" w:space="0" w:color="auto"/>
        <w:right w:val="none" w:sz="0" w:space="0" w:color="auto"/>
      </w:divBdr>
      <w:divsChild>
        <w:div w:id="152185144">
          <w:marLeft w:val="1022"/>
          <w:marRight w:val="0"/>
          <w:marTop w:val="202"/>
          <w:marBottom w:val="0"/>
          <w:divBdr>
            <w:top w:val="none" w:sz="0" w:space="0" w:color="auto"/>
            <w:left w:val="none" w:sz="0" w:space="0" w:color="auto"/>
            <w:bottom w:val="none" w:sz="0" w:space="0" w:color="auto"/>
            <w:right w:val="none" w:sz="0" w:space="0" w:color="auto"/>
          </w:divBdr>
        </w:div>
      </w:divsChild>
    </w:div>
    <w:div w:id="1878926516">
      <w:bodyDiv w:val="1"/>
      <w:marLeft w:val="0"/>
      <w:marRight w:val="0"/>
      <w:marTop w:val="0"/>
      <w:marBottom w:val="0"/>
      <w:divBdr>
        <w:top w:val="none" w:sz="0" w:space="0" w:color="auto"/>
        <w:left w:val="none" w:sz="0" w:space="0" w:color="auto"/>
        <w:bottom w:val="none" w:sz="0" w:space="0" w:color="auto"/>
        <w:right w:val="none" w:sz="0" w:space="0" w:color="auto"/>
      </w:divBdr>
      <w:divsChild>
        <w:div w:id="412167321">
          <w:marLeft w:val="0"/>
          <w:marRight w:val="0"/>
          <w:marTop w:val="0"/>
          <w:marBottom w:val="0"/>
          <w:divBdr>
            <w:top w:val="none" w:sz="0" w:space="0" w:color="auto"/>
            <w:left w:val="none" w:sz="0" w:space="0" w:color="auto"/>
            <w:bottom w:val="none" w:sz="0" w:space="0" w:color="auto"/>
            <w:right w:val="none" w:sz="0" w:space="0" w:color="auto"/>
          </w:divBdr>
        </w:div>
      </w:divsChild>
    </w:div>
    <w:div w:id="1927228970">
      <w:bodyDiv w:val="1"/>
      <w:marLeft w:val="0"/>
      <w:marRight w:val="0"/>
      <w:marTop w:val="0"/>
      <w:marBottom w:val="0"/>
      <w:divBdr>
        <w:top w:val="none" w:sz="0" w:space="0" w:color="auto"/>
        <w:left w:val="none" w:sz="0" w:space="0" w:color="auto"/>
        <w:bottom w:val="none" w:sz="0" w:space="0" w:color="auto"/>
        <w:right w:val="none" w:sz="0" w:space="0" w:color="auto"/>
      </w:divBdr>
      <w:divsChild>
        <w:div w:id="175459059">
          <w:marLeft w:val="0"/>
          <w:marRight w:val="0"/>
          <w:marTop w:val="0"/>
          <w:marBottom w:val="0"/>
          <w:divBdr>
            <w:top w:val="none" w:sz="0" w:space="0" w:color="auto"/>
            <w:left w:val="none" w:sz="0" w:space="0" w:color="auto"/>
            <w:bottom w:val="none" w:sz="0" w:space="0" w:color="auto"/>
            <w:right w:val="none" w:sz="0" w:space="0" w:color="auto"/>
          </w:divBdr>
        </w:div>
        <w:div w:id="2130783732">
          <w:marLeft w:val="0"/>
          <w:marRight w:val="0"/>
          <w:marTop w:val="0"/>
          <w:marBottom w:val="0"/>
          <w:divBdr>
            <w:top w:val="none" w:sz="0" w:space="0" w:color="auto"/>
            <w:left w:val="none" w:sz="0" w:space="0" w:color="auto"/>
            <w:bottom w:val="none" w:sz="0" w:space="0" w:color="auto"/>
            <w:right w:val="none" w:sz="0" w:space="0" w:color="auto"/>
          </w:divBdr>
        </w:div>
      </w:divsChild>
    </w:div>
    <w:div w:id="1976257218">
      <w:bodyDiv w:val="1"/>
      <w:marLeft w:val="0"/>
      <w:marRight w:val="0"/>
      <w:marTop w:val="0"/>
      <w:marBottom w:val="0"/>
      <w:divBdr>
        <w:top w:val="none" w:sz="0" w:space="0" w:color="auto"/>
        <w:left w:val="none" w:sz="0" w:space="0" w:color="auto"/>
        <w:bottom w:val="none" w:sz="0" w:space="0" w:color="auto"/>
        <w:right w:val="none" w:sz="0" w:space="0" w:color="auto"/>
      </w:divBdr>
      <w:divsChild>
        <w:div w:id="1895892476">
          <w:marLeft w:val="619"/>
          <w:marRight w:val="0"/>
          <w:marTop w:val="96"/>
          <w:marBottom w:val="0"/>
          <w:divBdr>
            <w:top w:val="none" w:sz="0" w:space="0" w:color="auto"/>
            <w:left w:val="none" w:sz="0" w:space="0" w:color="auto"/>
            <w:bottom w:val="none" w:sz="0" w:space="0" w:color="auto"/>
            <w:right w:val="none" w:sz="0" w:space="0" w:color="auto"/>
          </w:divBdr>
        </w:div>
        <w:div w:id="186330952">
          <w:marLeft w:val="619"/>
          <w:marRight w:val="0"/>
          <w:marTop w:val="96"/>
          <w:marBottom w:val="0"/>
          <w:divBdr>
            <w:top w:val="none" w:sz="0" w:space="0" w:color="auto"/>
            <w:left w:val="none" w:sz="0" w:space="0" w:color="auto"/>
            <w:bottom w:val="none" w:sz="0" w:space="0" w:color="auto"/>
            <w:right w:val="none" w:sz="0" w:space="0" w:color="auto"/>
          </w:divBdr>
        </w:div>
      </w:divsChild>
    </w:div>
    <w:div w:id="1978027886">
      <w:bodyDiv w:val="1"/>
      <w:marLeft w:val="0"/>
      <w:marRight w:val="0"/>
      <w:marTop w:val="0"/>
      <w:marBottom w:val="0"/>
      <w:divBdr>
        <w:top w:val="none" w:sz="0" w:space="0" w:color="auto"/>
        <w:left w:val="none" w:sz="0" w:space="0" w:color="auto"/>
        <w:bottom w:val="none" w:sz="0" w:space="0" w:color="auto"/>
        <w:right w:val="none" w:sz="0" w:space="0" w:color="auto"/>
      </w:divBdr>
      <w:divsChild>
        <w:div w:id="1884170473">
          <w:marLeft w:val="1022"/>
          <w:marRight w:val="0"/>
          <w:marTop w:val="202"/>
          <w:marBottom w:val="0"/>
          <w:divBdr>
            <w:top w:val="none" w:sz="0" w:space="0" w:color="auto"/>
            <w:left w:val="none" w:sz="0" w:space="0" w:color="auto"/>
            <w:bottom w:val="none" w:sz="0" w:space="0" w:color="auto"/>
            <w:right w:val="none" w:sz="0" w:space="0" w:color="auto"/>
          </w:divBdr>
        </w:div>
      </w:divsChild>
    </w:div>
    <w:div w:id="1996490097">
      <w:bodyDiv w:val="1"/>
      <w:marLeft w:val="0"/>
      <w:marRight w:val="0"/>
      <w:marTop w:val="0"/>
      <w:marBottom w:val="0"/>
      <w:divBdr>
        <w:top w:val="none" w:sz="0" w:space="0" w:color="auto"/>
        <w:left w:val="none" w:sz="0" w:space="0" w:color="auto"/>
        <w:bottom w:val="none" w:sz="0" w:space="0" w:color="auto"/>
        <w:right w:val="none" w:sz="0" w:space="0" w:color="auto"/>
      </w:divBdr>
    </w:div>
    <w:div w:id="1997028929">
      <w:bodyDiv w:val="1"/>
      <w:marLeft w:val="0"/>
      <w:marRight w:val="0"/>
      <w:marTop w:val="0"/>
      <w:marBottom w:val="0"/>
      <w:divBdr>
        <w:top w:val="none" w:sz="0" w:space="0" w:color="auto"/>
        <w:left w:val="none" w:sz="0" w:space="0" w:color="auto"/>
        <w:bottom w:val="none" w:sz="0" w:space="0" w:color="auto"/>
        <w:right w:val="none" w:sz="0" w:space="0" w:color="auto"/>
      </w:divBdr>
    </w:div>
    <w:div w:id="2002658763">
      <w:bodyDiv w:val="1"/>
      <w:marLeft w:val="0"/>
      <w:marRight w:val="0"/>
      <w:marTop w:val="0"/>
      <w:marBottom w:val="0"/>
      <w:divBdr>
        <w:top w:val="none" w:sz="0" w:space="0" w:color="auto"/>
        <w:left w:val="none" w:sz="0" w:space="0" w:color="auto"/>
        <w:bottom w:val="none" w:sz="0" w:space="0" w:color="auto"/>
        <w:right w:val="none" w:sz="0" w:space="0" w:color="auto"/>
      </w:divBdr>
      <w:divsChild>
        <w:div w:id="840896713">
          <w:marLeft w:val="720"/>
          <w:marRight w:val="0"/>
          <w:marTop w:val="288"/>
          <w:marBottom w:val="0"/>
          <w:divBdr>
            <w:top w:val="none" w:sz="0" w:space="0" w:color="auto"/>
            <w:left w:val="none" w:sz="0" w:space="0" w:color="auto"/>
            <w:bottom w:val="none" w:sz="0" w:space="0" w:color="auto"/>
            <w:right w:val="none" w:sz="0" w:space="0" w:color="auto"/>
          </w:divBdr>
        </w:div>
      </w:divsChild>
    </w:div>
    <w:div w:id="2048991090">
      <w:bodyDiv w:val="1"/>
      <w:marLeft w:val="0"/>
      <w:marRight w:val="0"/>
      <w:marTop w:val="0"/>
      <w:marBottom w:val="0"/>
      <w:divBdr>
        <w:top w:val="none" w:sz="0" w:space="0" w:color="auto"/>
        <w:left w:val="none" w:sz="0" w:space="0" w:color="auto"/>
        <w:bottom w:val="none" w:sz="0" w:space="0" w:color="auto"/>
        <w:right w:val="none" w:sz="0" w:space="0" w:color="auto"/>
      </w:divBdr>
      <w:divsChild>
        <w:div w:id="826634368">
          <w:marLeft w:val="720"/>
          <w:marRight w:val="0"/>
          <w:marTop w:val="288"/>
          <w:marBottom w:val="0"/>
          <w:divBdr>
            <w:top w:val="none" w:sz="0" w:space="0" w:color="auto"/>
            <w:left w:val="none" w:sz="0" w:space="0" w:color="auto"/>
            <w:bottom w:val="none" w:sz="0" w:space="0" w:color="auto"/>
            <w:right w:val="none" w:sz="0" w:space="0" w:color="auto"/>
          </w:divBdr>
        </w:div>
      </w:divsChild>
    </w:div>
    <w:div w:id="2057855209">
      <w:bodyDiv w:val="1"/>
      <w:marLeft w:val="0"/>
      <w:marRight w:val="0"/>
      <w:marTop w:val="0"/>
      <w:marBottom w:val="0"/>
      <w:divBdr>
        <w:top w:val="none" w:sz="0" w:space="0" w:color="auto"/>
        <w:left w:val="none" w:sz="0" w:space="0" w:color="auto"/>
        <w:bottom w:val="none" w:sz="0" w:space="0" w:color="auto"/>
        <w:right w:val="none" w:sz="0" w:space="0" w:color="auto"/>
      </w:divBdr>
      <w:divsChild>
        <w:div w:id="1241673969">
          <w:marLeft w:val="547"/>
          <w:marRight w:val="0"/>
          <w:marTop w:val="0"/>
          <w:marBottom w:val="0"/>
          <w:divBdr>
            <w:top w:val="none" w:sz="0" w:space="0" w:color="auto"/>
            <w:left w:val="none" w:sz="0" w:space="0" w:color="auto"/>
            <w:bottom w:val="none" w:sz="0" w:space="0" w:color="auto"/>
            <w:right w:val="none" w:sz="0" w:space="0" w:color="auto"/>
          </w:divBdr>
        </w:div>
      </w:divsChild>
    </w:div>
    <w:div w:id="20882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atud2013.ee/"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st.l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ACER-2015-01013</_dlc_DocId>
    <_dlc_DocIdUrl xmlns="985daa2e-53d8-4475-82b8-9c7d25324e34">
      <Url>http://s-do-prod-ap/en/Electricity/Regional_initiatives/Meetings/15th%20Baltic%20SG/_layouts/DocIdRedir.aspx?ID=ACER-2015-01013</Url>
      <Description>ACER-2015-01013</Description>
    </_dlc_DocIdUrl>
    <ACER_Abstract xmlns="985daa2e-53d8-4475-82b8-9c7d25324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BA9780BC62746801F911039E721BC" ma:contentTypeVersion="20" ma:contentTypeDescription="Create a new document." ma:contentTypeScope="" ma:versionID="f11816ba83fab5185b5b4d63f70b5561">
  <xsd:schema xmlns:xsd="http://www.w3.org/2001/XMLSchema" xmlns:xs="http://www.w3.org/2001/XMLSchema" xmlns:p="http://schemas.microsoft.com/office/2006/metadata/properties" xmlns:ns2="985daa2e-53d8-4475-82b8-9c7d25324e34" targetNamespace="http://schemas.microsoft.com/office/2006/metadata/properties" ma:root="true" ma:fieldsID="35efc3e5b9c61b0dc7b50a186a6c1079"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Props1.xml><?xml version="1.0" encoding="utf-8"?>
<ds:datastoreItem xmlns:ds="http://schemas.openxmlformats.org/officeDocument/2006/customXml" ds:itemID="{55DBBF52-FD52-4344-B885-5DCD6982BECC}"/>
</file>

<file path=customXml/itemProps2.xml><?xml version="1.0" encoding="utf-8"?>
<ds:datastoreItem xmlns:ds="http://schemas.openxmlformats.org/officeDocument/2006/customXml" ds:itemID="{BA5DDC88-3765-48B8-8201-4276AF284E83}"/>
</file>

<file path=customXml/itemProps3.xml><?xml version="1.0" encoding="utf-8"?>
<ds:datastoreItem xmlns:ds="http://schemas.openxmlformats.org/officeDocument/2006/customXml" ds:itemID="{619055AE-4ACA-4A11-AB15-6BFA7697CC6B}"/>
</file>

<file path=customXml/itemProps4.xml><?xml version="1.0" encoding="utf-8"?>
<ds:datastoreItem xmlns:ds="http://schemas.openxmlformats.org/officeDocument/2006/customXml" ds:itemID="{AA88533E-A741-4D15-813F-328FAABC8BB2}"/>
</file>

<file path=docProps/app.xml><?xml version="1.0" encoding="utf-8"?>
<Properties xmlns="http://schemas.openxmlformats.org/officeDocument/2006/extended-properties" xmlns:vt="http://schemas.openxmlformats.org/officeDocument/2006/docPropsVTypes">
  <Template>Normal.dotm</Template>
  <TotalTime>4</TotalTime>
  <Pages>1</Pages>
  <Words>10531</Words>
  <Characters>6003</Characters>
  <Application>Microsoft Office Word</Application>
  <DocSecurity>0</DocSecurity>
  <Lines>50</Lines>
  <Paragraphs>33</Paragraphs>
  <ScaleCrop>false</ScaleCrop>
  <HeadingPairs>
    <vt:vector size="6" baseType="variant">
      <vt:variant>
        <vt:lpstr>Nosaukums</vt:lpstr>
      </vt:variant>
      <vt:variant>
        <vt:i4>1</vt:i4>
      </vt:variant>
      <vt:variant>
        <vt:lpstr>Title</vt:lpstr>
      </vt:variant>
      <vt:variant>
        <vt:i4>1</vt:i4>
      </vt:variant>
      <vt:variant>
        <vt:lpstr>Tiitel</vt:lpstr>
      </vt:variant>
      <vt:variant>
        <vt:i4>1</vt:i4>
      </vt:variant>
    </vt:vector>
  </HeadingPairs>
  <TitlesOfParts>
    <vt:vector size="3" baseType="lpstr">
      <vt:lpstr>European Electricity Regulatory Mini-Forum</vt:lpstr>
      <vt:lpstr>European Electricity Regulatory Mini-Forum</vt:lpstr>
      <vt:lpstr>European Electricity Regulatory Mini-Forum</vt:lpstr>
    </vt:vector>
  </TitlesOfParts>
  <Company>sprk</Company>
  <LinksUpToDate>false</LinksUpToDate>
  <CharactersWithSpaces>16501</CharactersWithSpaces>
  <SharedDoc>false</SharedDoc>
  <HLinks>
    <vt:vector size="6" baseType="variant">
      <vt:variant>
        <vt:i4>6291498</vt:i4>
      </vt:variant>
      <vt:variant>
        <vt:i4>3</vt:i4>
      </vt:variant>
      <vt:variant>
        <vt:i4>0</vt:i4>
      </vt:variant>
      <vt:variant>
        <vt:i4>5</vt:i4>
      </vt:variant>
      <vt:variant>
        <vt:lpwstr>http://www.baltpool.lt/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Electricity Regulatory Mini-Forum</dc:title>
  <dc:creator>sprk</dc:creator>
  <cp:lastModifiedBy>Lija Makare</cp:lastModifiedBy>
  <cp:revision>2</cp:revision>
  <cp:lastPrinted>2013-05-23T08:29:00Z</cp:lastPrinted>
  <dcterms:created xsi:type="dcterms:W3CDTF">2013-05-28T06:06:00Z</dcterms:created>
  <dcterms:modified xsi:type="dcterms:W3CDTF">2013-05-28T06:06:00Z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0x010100C5DBA9780BC62746801F911039E721BC</vt:lpwstr>
  </property>
  <property fmtid="{D5CDD505-2E9C-101B-9397-08002B2CF9AE}" pid="3" name="_dlc_DocIdItemGuid">
    <vt:lpwstr>7968f281-d2df-40da-9105-4771ba04283e</vt:lpwstr>
  </property>
</Properties>
</file>