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0B346" w14:textId="77777777" w:rsidR="00CE27C2" w:rsidRPr="00BC1279" w:rsidRDefault="00CE27C2">
      <w:pPr>
        <w:pStyle w:val="Text"/>
        <w:rPr>
          <w:rFonts w:ascii="Courier New" w:hAnsi="Courier New" w:cs="Courier New"/>
        </w:rPr>
      </w:pPr>
    </w:p>
    <w:p w14:paraId="29691814" w14:textId="1F3408C2" w:rsidR="00F04F0A" w:rsidRPr="00BC1279" w:rsidRDefault="00113F77">
      <w:pPr>
        <w:pStyle w:val="Text"/>
        <w:rPr>
          <w:rFonts w:ascii="Courier New" w:hAnsi="Courier New" w:cs="Courier New"/>
        </w:rPr>
      </w:pPr>
      <w:r w:rsidRPr="00BC1279">
        <w:rPr>
          <w:noProof/>
          <w:lang w:eastAsia="en-GB"/>
        </w:rPr>
        <mc:AlternateContent>
          <mc:Choice Requires="wps">
            <w:drawing>
              <wp:anchor distT="0" distB="0" distL="114300" distR="114300" simplePos="0" relativeHeight="251657216" behindDoc="0" locked="0" layoutInCell="1" allowOverlap="1" wp14:anchorId="3838CFDB" wp14:editId="5ADB7E20">
                <wp:simplePos x="0" y="0"/>
                <wp:positionH relativeFrom="column">
                  <wp:posOffset>-44450</wp:posOffset>
                </wp:positionH>
                <wp:positionV relativeFrom="paragraph">
                  <wp:posOffset>57150</wp:posOffset>
                </wp:positionV>
                <wp:extent cx="5891530" cy="2788920"/>
                <wp:effectExtent l="0" t="0" r="13970" b="11430"/>
                <wp:wrapNone/>
                <wp:docPr id="1"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788920"/>
                        </a:xfrm>
                        <a:prstGeom prst="rect">
                          <a:avLst/>
                        </a:prstGeom>
                        <a:solidFill>
                          <a:srgbClr val="FFFFFF"/>
                        </a:solidFill>
                        <a:ln w="12700">
                          <a:solidFill>
                            <a:srgbClr val="000000"/>
                          </a:solidFill>
                          <a:miter lim="800000"/>
                          <a:headEnd/>
                          <a:tailEnd/>
                        </a:ln>
                      </wps:spPr>
                      <wps:txbx>
                        <w:txbxContent>
                          <w:p w14:paraId="4631DEC5" w14:textId="22DE72B4" w:rsidR="002F1120" w:rsidRDefault="002F1120" w:rsidP="00A35996">
                            <w:pPr>
                              <w:ind w:right="39"/>
                              <w:rPr>
                                <w:rFonts w:ascii="Times New Roman" w:hAnsi="Times New Roman" w:cs="Times New Roman"/>
                                <w:lang w:val="it-IT"/>
                              </w:rPr>
                            </w:pPr>
                            <w:r>
                              <w:rPr>
                                <w:rFonts w:ascii="Times New Roman" w:hAnsi="Times New Roman" w:cs="Times New Roman"/>
                                <w:lang w:val="it-IT"/>
                              </w:rPr>
                              <w:t xml:space="preserve"> </w:t>
                            </w:r>
                            <w:r>
                              <w:rPr>
                                <w:rFonts w:ascii="Times New Roman" w:hAnsi="Times New Roman" w:cs="Times New Roman"/>
                                <w:noProof/>
                                <w:lang w:eastAsia="en-GB"/>
                              </w:rPr>
                              <w:drawing>
                                <wp:inline distT="0" distB="0" distL="0" distR="0" wp14:anchorId="67052E7C" wp14:editId="64CDBF57">
                                  <wp:extent cx="1593215" cy="817245"/>
                                  <wp:effectExtent l="0" t="0" r="6985" b="1905"/>
                                  <wp:docPr id="8" name="Obraz 2" descr="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215" cy="817245"/>
                                          </a:xfrm>
                                          <a:prstGeom prst="rect">
                                            <a:avLst/>
                                          </a:prstGeom>
                                          <a:noFill/>
                                          <a:ln>
                                            <a:noFill/>
                                          </a:ln>
                                        </pic:spPr>
                                      </pic:pic>
                                    </a:graphicData>
                                  </a:graphic>
                                </wp:inline>
                              </w:drawing>
                            </w:r>
                            <w:r w:rsidR="00BC1279">
                              <w:rPr>
                                <w:rFonts w:ascii="Times New Roman" w:hAnsi="Times New Roman" w:cs="Times New Roman"/>
                                <w:lang w:val="it-IT"/>
                              </w:rPr>
                              <w:t xml:space="preserve"> </w:t>
                            </w:r>
                            <w:r>
                              <w:rPr>
                                <w:rFonts w:ascii="Times New Roman" w:hAnsi="Times New Roman" w:cs="Times New Roman"/>
                                <w:noProof/>
                                <w:lang w:eastAsia="en-GB"/>
                              </w:rPr>
                              <w:drawing>
                                <wp:inline distT="0" distB="0" distL="0" distR="0" wp14:anchorId="773D39B3" wp14:editId="0E3CB0AE">
                                  <wp:extent cx="678815" cy="657860"/>
                                  <wp:effectExtent l="0" t="0" r="6985" b="8890"/>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815" cy="657860"/>
                                          </a:xfrm>
                                          <a:prstGeom prst="rect">
                                            <a:avLst/>
                                          </a:prstGeom>
                                          <a:noFill/>
                                          <a:ln>
                                            <a:noFill/>
                                          </a:ln>
                                        </pic:spPr>
                                      </pic:pic>
                                    </a:graphicData>
                                  </a:graphic>
                                </wp:inline>
                              </w:drawing>
                            </w:r>
                            <w:r w:rsidR="00BC1279">
                              <w:rPr>
                                <w:rFonts w:ascii="Times New Roman" w:hAnsi="Times New Roman" w:cs="Times New Roman"/>
                                <w:lang w:val="it-IT"/>
                              </w:rPr>
                              <w:t xml:space="preserve"> </w:t>
                            </w:r>
                            <w:r>
                              <w:rPr>
                                <w:rFonts w:ascii="Times New Roman" w:hAnsi="Times New Roman" w:cs="Times New Roman"/>
                                <w:noProof/>
                                <w:lang w:eastAsia="en-GB"/>
                              </w:rPr>
                              <w:drawing>
                                <wp:inline distT="0" distB="0" distL="0" distR="0" wp14:anchorId="07B71AFE" wp14:editId="54CB9CA1">
                                  <wp:extent cx="803275" cy="6578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3275" cy="657860"/>
                                          </a:xfrm>
                                          <a:prstGeom prst="rect">
                                            <a:avLst/>
                                          </a:prstGeom>
                                          <a:noFill/>
                                          <a:ln>
                                            <a:noFill/>
                                          </a:ln>
                                        </pic:spPr>
                                      </pic:pic>
                                    </a:graphicData>
                                  </a:graphic>
                                </wp:inline>
                              </w:drawing>
                            </w:r>
                            <w:r w:rsidR="00BC1279">
                              <w:rPr>
                                <w:rFonts w:ascii="Times New Roman" w:hAnsi="Times New Roman" w:cs="Times New Roman"/>
                                <w:lang w:val="it-IT"/>
                              </w:rPr>
                              <w:t xml:space="preserve"> </w:t>
                            </w:r>
                            <w:hyperlink r:id="rId15" w:tooltip="&quot;Agencija RS za energijo&quot; " w:history="1">
                              <w:r>
                                <w:rPr>
                                  <w:rFonts w:ascii="Verdana" w:hAnsi="Verdana"/>
                                  <w:noProof/>
                                  <w:color w:val="1F497D"/>
                                  <w:lang w:eastAsia="en-GB"/>
                                </w:rPr>
                                <w:drawing>
                                  <wp:inline distT="0" distB="0" distL="0" distR="0" wp14:anchorId="39E202BD" wp14:editId="290FE4D1">
                                    <wp:extent cx="1406525" cy="387985"/>
                                    <wp:effectExtent l="0" t="0" r="3175" b="0"/>
                                    <wp:docPr id="16" name="Picture 16"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525" cy="387985"/>
                                            </a:xfrm>
                                            <a:prstGeom prst="rect">
                                              <a:avLst/>
                                            </a:prstGeom>
                                            <a:noFill/>
                                            <a:ln>
                                              <a:noFill/>
                                            </a:ln>
                                          </pic:spPr>
                                        </pic:pic>
                                      </a:graphicData>
                                    </a:graphic>
                                  </wp:inline>
                                </w:drawing>
                              </w:r>
                            </w:hyperlink>
                          </w:p>
                          <w:p w14:paraId="023C00D7" w14:textId="77777777" w:rsidR="002F1120" w:rsidRDefault="002F1120" w:rsidP="00A35996">
                            <w:pPr>
                              <w:ind w:right="39"/>
                              <w:rPr>
                                <w:rFonts w:ascii="Times New Roman" w:hAnsi="Times New Roman" w:cs="Times New Roman"/>
                                <w:b/>
                                <w:bCs/>
                                <w:i/>
                                <w:iCs/>
                                <w:sz w:val="18"/>
                                <w:szCs w:val="18"/>
                                <w:lang w:val="it-IT"/>
                              </w:rPr>
                            </w:pPr>
                          </w:p>
                          <w:p w14:paraId="52F8E057" w14:textId="2BE2AFDB" w:rsidR="002F1120" w:rsidRDefault="00BC1279" w:rsidP="00A35996">
                            <w:pPr>
                              <w:ind w:right="39"/>
                              <w:rPr>
                                <w:rFonts w:ascii="Trebuchet MS" w:hAnsi="Trebuchet MS" w:cs="Trebuchet MS"/>
                                <w:color w:val="414141"/>
                                <w:sz w:val="19"/>
                                <w:szCs w:val="19"/>
                              </w:rPr>
                            </w:pPr>
                            <w:r>
                              <w:rPr>
                                <w:rFonts w:ascii="Times New Roman" w:hAnsi="Times New Roman" w:cs="Times New Roman"/>
                                <w:lang w:val="it-IT"/>
                              </w:rPr>
                              <w:t xml:space="preserve"> </w:t>
                            </w:r>
                            <w:r w:rsidR="002F1120">
                              <w:rPr>
                                <w:rFonts w:ascii="Trebuchet MS" w:hAnsi="Trebuchet MS" w:cs="Trebuchet MS"/>
                                <w:noProof/>
                                <w:color w:val="414141"/>
                                <w:sz w:val="19"/>
                                <w:szCs w:val="19"/>
                                <w:lang w:eastAsia="en-GB"/>
                              </w:rPr>
                              <w:drawing>
                                <wp:inline distT="0" distB="0" distL="0" distR="0" wp14:anchorId="18CC7C3A" wp14:editId="62C630F7">
                                  <wp:extent cx="664845" cy="637540"/>
                                  <wp:effectExtent l="0" t="0" r="1905" b="0"/>
                                  <wp:docPr id="18" name="Obraz 5" descr="Romanian Energy Regulator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Romanian Energy Regulatory Authorit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845" cy="637540"/>
                                          </a:xfrm>
                                          <a:prstGeom prst="rect">
                                            <a:avLst/>
                                          </a:prstGeom>
                                          <a:noFill/>
                                          <a:ln>
                                            <a:noFill/>
                                          </a:ln>
                                        </pic:spPr>
                                      </pic:pic>
                                    </a:graphicData>
                                  </a:graphic>
                                </wp:inline>
                              </w:drawing>
                            </w:r>
                            <w:r>
                              <w:rPr>
                                <w:rFonts w:ascii="Trebuchet MS" w:hAnsi="Trebuchet MS" w:cs="Trebuchet MS"/>
                                <w:color w:val="414141"/>
                                <w:sz w:val="19"/>
                                <w:szCs w:val="19"/>
                              </w:rPr>
                              <w:t xml:space="preserve"> </w:t>
                            </w:r>
                            <w:r w:rsidR="002F1120">
                              <w:rPr>
                                <w:rFonts w:ascii="Trebuchet MS" w:hAnsi="Trebuchet MS" w:cs="Trebuchet MS"/>
                                <w:noProof/>
                                <w:color w:val="414141"/>
                                <w:sz w:val="19"/>
                                <w:szCs w:val="19"/>
                                <w:lang w:eastAsia="en-GB"/>
                              </w:rPr>
                              <w:drawing>
                                <wp:inline distT="0" distB="0" distL="0" distR="0" wp14:anchorId="73E877EF" wp14:editId="57DCE633">
                                  <wp:extent cx="727075" cy="554355"/>
                                  <wp:effectExtent l="0" t="0" r="0" b="0"/>
                                  <wp:docPr id="2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7075" cy="554355"/>
                                          </a:xfrm>
                                          <a:prstGeom prst="rect">
                                            <a:avLst/>
                                          </a:prstGeom>
                                          <a:noFill/>
                                          <a:ln>
                                            <a:noFill/>
                                          </a:ln>
                                        </pic:spPr>
                                      </pic:pic>
                                    </a:graphicData>
                                  </a:graphic>
                                </wp:inline>
                              </w:drawing>
                            </w:r>
                            <w:r>
                              <w:rPr>
                                <w:rFonts w:ascii="Trebuchet MS" w:hAnsi="Trebuchet MS" w:cs="Trebuchet MS"/>
                                <w:color w:val="414141"/>
                                <w:sz w:val="19"/>
                                <w:szCs w:val="19"/>
                              </w:rPr>
                              <w:t xml:space="preserve"> </w:t>
                            </w:r>
                            <w:r w:rsidR="002F1120">
                              <w:rPr>
                                <w:rFonts w:ascii="Courier New" w:hAnsi="Courier New" w:cs="Courier New"/>
                                <w:noProof/>
                                <w:lang w:eastAsia="en-GB"/>
                              </w:rPr>
                              <w:drawing>
                                <wp:inline distT="0" distB="0" distL="0" distR="0" wp14:anchorId="7906FC88" wp14:editId="7C4B6D42">
                                  <wp:extent cx="1115060" cy="616585"/>
                                  <wp:effectExtent l="0" t="0" r="8890" b="0"/>
                                  <wp:docPr id="24" name="Obraz 7" descr="HERA_logo_180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ERA_logo_180x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5060" cy="616585"/>
                                          </a:xfrm>
                                          <a:prstGeom prst="rect">
                                            <a:avLst/>
                                          </a:prstGeom>
                                          <a:noFill/>
                                          <a:ln>
                                            <a:noFill/>
                                          </a:ln>
                                        </pic:spPr>
                                      </pic:pic>
                                    </a:graphicData>
                                  </a:graphic>
                                </wp:inline>
                              </w:drawing>
                            </w:r>
                            <w:r>
                              <w:rPr>
                                <w:rFonts w:ascii="Trebuchet MS" w:hAnsi="Trebuchet MS" w:cs="Trebuchet MS"/>
                                <w:color w:val="414141"/>
                                <w:sz w:val="19"/>
                                <w:szCs w:val="19"/>
                              </w:rPr>
                              <w:t xml:space="preserve"> </w:t>
                            </w:r>
                            <w:r w:rsidR="002F1120">
                              <w:rPr>
                                <w:rFonts w:ascii="Times New Roman" w:hAnsi="Times New Roman" w:cs="Times New Roman"/>
                                <w:noProof/>
                                <w:lang w:eastAsia="en-GB"/>
                              </w:rPr>
                              <w:drawing>
                                <wp:inline distT="0" distB="0" distL="0" distR="0" wp14:anchorId="50A552E4" wp14:editId="787CA415">
                                  <wp:extent cx="879475" cy="464185"/>
                                  <wp:effectExtent l="0" t="0" r="0" b="0"/>
                                  <wp:docPr id="2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9475" cy="464185"/>
                                          </a:xfrm>
                                          <a:prstGeom prst="rect">
                                            <a:avLst/>
                                          </a:prstGeom>
                                          <a:noFill/>
                                          <a:ln>
                                            <a:noFill/>
                                          </a:ln>
                                        </pic:spPr>
                                      </pic:pic>
                                    </a:graphicData>
                                  </a:graphic>
                                </wp:inline>
                              </w:drawing>
                            </w:r>
                            <w:r>
                              <w:rPr>
                                <w:sz w:val="13"/>
                                <w:szCs w:val="13"/>
                              </w:rPr>
                              <w:t xml:space="preserve"> </w:t>
                            </w:r>
                            <w:r w:rsidR="002F1120">
                              <w:rPr>
                                <w:noProof/>
                                <w:sz w:val="13"/>
                                <w:szCs w:val="13"/>
                                <w:lang w:eastAsia="en-GB"/>
                              </w:rPr>
                              <w:drawing>
                                <wp:inline distT="0" distB="0" distL="0" distR="0" wp14:anchorId="2CEB3763" wp14:editId="1D1E871F">
                                  <wp:extent cx="554355" cy="554355"/>
                                  <wp:effectExtent l="0" t="0" r="0" b="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inline>
                              </w:drawing>
                            </w:r>
                          </w:p>
                          <w:p w14:paraId="30C35834" w14:textId="77777777" w:rsidR="002F1120" w:rsidRDefault="002F1120" w:rsidP="00A35996">
                            <w:pPr>
                              <w:ind w:right="39"/>
                              <w:rPr>
                                <w:rFonts w:ascii="Trebuchet MS" w:hAnsi="Trebuchet MS" w:cs="Trebuchet MS"/>
                                <w:color w:val="414141"/>
                                <w:sz w:val="19"/>
                                <w:szCs w:val="19"/>
                              </w:rPr>
                            </w:pPr>
                          </w:p>
                          <w:p w14:paraId="511B9144" w14:textId="3B7CFF24" w:rsidR="002F1120" w:rsidRDefault="00BC1279" w:rsidP="00A35996">
                            <w:pPr>
                              <w:ind w:right="39"/>
                              <w:rPr>
                                <w:rFonts w:ascii="Times New Roman" w:hAnsi="Times New Roman" w:cs="Times New Roman"/>
                                <w:b/>
                                <w:bCs/>
                                <w:sz w:val="18"/>
                                <w:szCs w:val="18"/>
                                <w:lang w:val="it-IT"/>
                              </w:rPr>
                            </w:pPr>
                            <w:r>
                              <w:rPr>
                                <w:rFonts w:ascii="Trebuchet MS" w:hAnsi="Trebuchet MS" w:cs="Trebuchet MS"/>
                                <w:color w:val="414141"/>
                                <w:sz w:val="19"/>
                                <w:szCs w:val="19"/>
                              </w:rPr>
                              <w:t xml:space="preserve"> </w:t>
                            </w:r>
                            <w:r w:rsidR="002F1120">
                              <w:rPr>
                                <w:rFonts w:ascii="Trebuchet MS" w:hAnsi="Trebuchet MS" w:cs="Trebuchet MS"/>
                                <w:noProof/>
                                <w:color w:val="414141"/>
                                <w:sz w:val="19"/>
                                <w:szCs w:val="19"/>
                                <w:lang w:eastAsia="en-GB"/>
                              </w:rPr>
                              <w:drawing>
                                <wp:inline distT="0" distB="0" distL="0" distR="0" wp14:anchorId="22A68002" wp14:editId="1AB0C51C">
                                  <wp:extent cx="2286000" cy="408940"/>
                                  <wp:effectExtent l="0" t="0" r="0" b="0"/>
                                  <wp:docPr id="3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408940"/>
                                          </a:xfrm>
                                          <a:prstGeom prst="rect">
                                            <a:avLst/>
                                          </a:prstGeom>
                                          <a:noFill/>
                                          <a:ln>
                                            <a:noFill/>
                                          </a:ln>
                                        </pic:spPr>
                                      </pic:pic>
                                    </a:graphicData>
                                  </a:graphic>
                                </wp:inline>
                              </w:drawing>
                            </w:r>
                            <w:r>
                              <w:rPr>
                                <w:noProof/>
                                <w:sz w:val="13"/>
                                <w:szCs w:val="13"/>
                                <w:lang w:eastAsia="pl-PL"/>
                              </w:rPr>
                              <w:t xml:space="preserve"> </w:t>
                            </w:r>
                            <w:r w:rsidR="002F1120">
                              <w:rPr>
                                <w:noProof/>
                                <w:sz w:val="13"/>
                                <w:szCs w:val="13"/>
                                <w:lang w:eastAsia="en-GB"/>
                              </w:rPr>
                              <w:drawing>
                                <wp:inline distT="0" distB="0" distL="0" distR="0" wp14:anchorId="25B757A1" wp14:editId="2A0B3CFB">
                                  <wp:extent cx="734060" cy="387985"/>
                                  <wp:effectExtent l="0" t="0" r="8890" b="0"/>
                                  <wp:docPr id="3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060" cy="387985"/>
                                          </a:xfrm>
                                          <a:prstGeom prst="rect">
                                            <a:avLst/>
                                          </a:prstGeom>
                                          <a:noFill/>
                                          <a:ln>
                                            <a:noFill/>
                                          </a:ln>
                                        </pic:spPr>
                                      </pic:pic>
                                    </a:graphicData>
                                  </a:graphic>
                                </wp:inline>
                              </w:drawing>
                            </w:r>
                            <w:r>
                              <w:rPr>
                                <w:rFonts w:ascii="Trebuchet MS" w:hAnsi="Trebuchet MS" w:cs="Trebuchet MS"/>
                                <w:color w:val="414141"/>
                                <w:sz w:val="19"/>
                                <w:szCs w:val="19"/>
                              </w:rPr>
                              <w:t xml:space="preserve"> </w:t>
                            </w:r>
                            <w:r w:rsidR="002F1120">
                              <w:rPr>
                                <w:noProof/>
                                <w:sz w:val="13"/>
                                <w:szCs w:val="13"/>
                                <w:lang w:eastAsia="en-GB"/>
                              </w:rPr>
                              <w:drawing>
                                <wp:inline distT="0" distB="0" distL="0" distR="0" wp14:anchorId="14F5E402" wp14:editId="62BAEA19">
                                  <wp:extent cx="1669415" cy="457200"/>
                                  <wp:effectExtent l="0" t="0" r="6985" b="0"/>
                                  <wp:docPr id="36"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9415" cy="457200"/>
                                          </a:xfrm>
                                          <a:prstGeom prst="rect">
                                            <a:avLst/>
                                          </a:prstGeom>
                                          <a:noFill/>
                                          <a:ln>
                                            <a:noFill/>
                                          </a:ln>
                                        </pic:spPr>
                                      </pic:pic>
                                    </a:graphicData>
                                  </a:graphic>
                                </wp:inline>
                              </w:drawing>
                            </w:r>
                            <w:r>
                              <w:rPr>
                                <w:sz w:val="13"/>
                                <w:szCs w:val="1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8CFDB" id="Prostokąt 43" o:spid="_x0000_s1026" style="position:absolute;margin-left:-3.5pt;margin-top:4.5pt;width:463.9pt;height:21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" strokeweight="1pt">
                <v:textbox>
                  <w:txbxContent>
                    <w:p w14:paraId="4631DEC5" w14:textId="22DE72B4" w:rsidR="002F1120" w:rsidRDefault="002F1120" w:rsidP="00A35996">
                      <w:pPr>
                        <w:ind w:right="39"/>
                        <w:rPr>
                          <w:rFonts w:ascii="Times New Roman" w:hAnsi="Times New Roman" w:cs="Times New Roman"/>
                          <w:lang w:val="it-IT"/>
                        </w:rPr>
                      </w:pPr>
                      <w:r>
                        <w:rPr>
                          <w:rFonts w:ascii="Times New Roman" w:hAnsi="Times New Roman" w:cs="Times New Roman"/>
                          <w:lang w:val="it-IT"/>
                        </w:rPr>
                        <w:t xml:space="preserve"> </w:t>
                      </w:r>
                      <w:r>
                        <w:rPr>
                          <w:rFonts w:ascii="Times New Roman" w:hAnsi="Times New Roman" w:cs="Times New Roman"/>
                          <w:noProof/>
                          <w:lang w:eastAsia="en-GB"/>
                        </w:rPr>
                        <w:drawing>
                          <wp:inline distT="0" distB="0" distL="0" distR="0" wp14:anchorId="67052E7C" wp14:editId="64CDBF57">
                            <wp:extent cx="1593215" cy="817245"/>
                            <wp:effectExtent l="0" t="0" r="6985" b="1905"/>
                            <wp:docPr id="8" name="Obraz 2" descr="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215" cy="817245"/>
                                    </a:xfrm>
                                    <a:prstGeom prst="rect">
                                      <a:avLst/>
                                    </a:prstGeom>
                                    <a:noFill/>
                                    <a:ln>
                                      <a:noFill/>
                                    </a:ln>
                                  </pic:spPr>
                                </pic:pic>
                              </a:graphicData>
                            </a:graphic>
                          </wp:inline>
                        </w:drawing>
                      </w:r>
                      <w:r w:rsidR="00BC1279">
                        <w:rPr>
                          <w:rFonts w:ascii="Times New Roman" w:hAnsi="Times New Roman" w:cs="Times New Roman"/>
                          <w:lang w:val="it-IT"/>
                        </w:rPr>
                        <w:t xml:space="preserve"> </w:t>
                      </w:r>
                      <w:r>
                        <w:rPr>
                          <w:rFonts w:ascii="Times New Roman" w:hAnsi="Times New Roman" w:cs="Times New Roman"/>
                          <w:noProof/>
                          <w:lang w:eastAsia="en-GB"/>
                        </w:rPr>
                        <w:drawing>
                          <wp:inline distT="0" distB="0" distL="0" distR="0" wp14:anchorId="773D39B3" wp14:editId="0E3CB0AE">
                            <wp:extent cx="678815" cy="657860"/>
                            <wp:effectExtent l="0" t="0" r="6985" b="8890"/>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815" cy="657860"/>
                                    </a:xfrm>
                                    <a:prstGeom prst="rect">
                                      <a:avLst/>
                                    </a:prstGeom>
                                    <a:noFill/>
                                    <a:ln>
                                      <a:noFill/>
                                    </a:ln>
                                  </pic:spPr>
                                </pic:pic>
                              </a:graphicData>
                            </a:graphic>
                          </wp:inline>
                        </w:drawing>
                      </w:r>
                      <w:r w:rsidR="00BC1279">
                        <w:rPr>
                          <w:rFonts w:ascii="Times New Roman" w:hAnsi="Times New Roman" w:cs="Times New Roman"/>
                          <w:lang w:val="it-IT"/>
                        </w:rPr>
                        <w:t xml:space="preserve"> </w:t>
                      </w:r>
                      <w:r>
                        <w:rPr>
                          <w:rFonts w:ascii="Times New Roman" w:hAnsi="Times New Roman" w:cs="Times New Roman"/>
                          <w:noProof/>
                          <w:lang w:eastAsia="en-GB"/>
                        </w:rPr>
                        <w:drawing>
                          <wp:inline distT="0" distB="0" distL="0" distR="0" wp14:anchorId="07B71AFE" wp14:editId="54CB9CA1">
                            <wp:extent cx="803275" cy="6578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3275" cy="657860"/>
                                    </a:xfrm>
                                    <a:prstGeom prst="rect">
                                      <a:avLst/>
                                    </a:prstGeom>
                                    <a:noFill/>
                                    <a:ln>
                                      <a:noFill/>
                                    </a:ln>
                                  </pic:spPr>
                                </pic:pic>
                              </a:graphicData>
                            </a:graphic>
                          </wp:inline>
                        </w:drawing>
                      </w:r>
                      <w:r w:rsidR="00BC1279">
                        <w:rPr>
                          <w:rFonts w:ascii="Times New Roman" w:hAnsi="Times New Roman" w:cs="Times New Roman"/>
                          <w:lang w:val="it-IT"/>
                        </w:rPr>
                        <w:t xml:space="preserve"> </w:t>
                      </w:r>
                      <w:hyperlink r:id="rId25" w:tooltip="&quot;Agencija RS za energijo&quot; " w:history="1">
                        <w:r>
                          <w:rPr>
                            <w:rFonts w:ascii="Verdana" w:hAnsi="Verdana"/>
                            <w:noProof/>
                            <w:color w:val="1F497D"/>
                            <w:lang w:eastAsia="en-GB"/>
                          </w:rPr>
                          <w:drawing>
                            <wp:inline distT="0" distB="0" distL="0" distR="0" wp14:anchorId="39E202BD" wp14:editId="290FE4D1">
                              <wp:extent cx="1406525" cy="387985"/>
                              <wp:effectExtent l="0" t="0" r="3175" b="0"/>
                              <wp:docPr id="16" name="Picture 16"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525" cy="387985"/>
                                      </a:xfrm>
                                      <a:prstGeom prst="rect">
                                        <a:avLst/>
                                      </a:prstGeom>
                                      <a:noFill/>
                                      <a:ln>
                                        <a:noFill/>
                                      </a:ln>
                                    </pic:spPr>
                                  </pic:pic>
                                </a:graphicData>
                              </a:graphic>
                            </wp:inline>
                          </w:drawing>
                        </w:r>
                      </w:hyperlink>
                    </w:p>
                    <w:p w14:paraId="023C00D7" w14:textId="77777777" w:rsidR="002F1120" w:rsidRDefault="002F1120" w:rsidP="00A35996">
                      <w:pPr>
                        <w:ind w:right="39"/>
                        <w:rPr>
                          <w:rFonts w:ascii="Times New Roman" w:hAnsi="Times New Roman" w:cs="Times New Roman"/>
                          <w:b/>
                          <w:bCs/>
                          <w:i/>
                          <w:iCs/>
                          <w:sz w:val="18"/>
                          <w:szCs w:val="18"/>
                          <w:lang w:val="it-IT"/>
                        </w:rPr>
                      </w:pPr>
                    </w:p>
                    <w:p w14:paraId="52F8E057" w14:textId="2BE2AFDB" w:rsidR="002F1120" w:rsidRDefault="00BC1279" w:rsidP="00A35996">
                      <w:pPr>
                        <w:ind w:right="39"/>
                        <w:rPr>
                          <w:rFonts w:ascii="Trebuchet MS" w:hAnsi="Trebuchet MS" w:cs="Trebuchet MS"/>
                          <w:color w:val="414141"/>
                          <w:sz w:val="19"/>
                          <w:szCs w:val="19"/>
                        </w:rPr>
                      </w:pPr>
                      <w:r>
                        <w:rPr>
                          <w:rFonts w:ascii="Times New Roman" w:hAnsi="Times New Roman" w:cs="Times New Roman"/>
                          <w:lang w:val="it-IT"/>
                        </w:rPr>
                        <w:t xml:space="preserve"> </w:t>
                      </w:r>
                      <w:r w:rsidR="002F1120">
                        <w:rPr>
                          <w:rFonts w:ascii="Trebuchet MS" w:hAnsi="Trebuchet MS" w:cs="Trebuchet MS"/>
                          <w:noProof/>
                          <w:color w:val="414141"/>
                          <w:sz w:val="19"/>
                          <w:szCs w:val="19"/>
                          <w:lang w:eastAsia="en-GB"/>
                        </w:rPr>
                        <w:drawing>
                          <wp:inline distT="0" distB="0" distL="0" distR="0" wp14:anchorId="18CC7C3A" wp14:editId="62C630F7">
                            <wp:extent cx="664845" cy="637540"/>
                            <wp:effectExtent l="0" t="0" r="1905" b="0"/>
                            <wp:docPr id="18" name="Obraz 5" descr="Romanian Energy Regulator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Romanian Energy Regulatory Authorit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845" cy="637540"/>
                                    </a:xfrm>
                                    <a:prstGeom prst="rect">
                                      <a:avLst/>
                                    </a:prstGeom>
                                    <a:noFill/>
                                    <a:ln>
                                      <a:noFill/>
                                    </a:ln>
                                  </pic:spPr>
                                </pic:pic>
                              </a:graphicData>
                            </a:graphic>
                          </wp:inline>
                        </w:drawing>
                      </w:r>
                      <w:r>
                        <w:rPr>
                          <w:rFonts w:ascii="Trebuchet MS" w:hAnsi="Trebuchet MS" w:cs="Trebuchet MS"/>
                          <w:color w:val="414141"/>
                          <w:sz w:val="19"/>
                          <w:szCs w:val="19"/>
                        </w:rPr>
                        <w:t xml:space="preserve"> </w:t>
                      </w:r>
                      <w:r w:rsidR="002F1120">
                        <w:rPr>
                          <w:rFonts w:ascii="Trebuchet MS" w:hAnsi="Trebuchet MS" w:cs="Trebuchet MS"/>
                          <w:noProof/>
                          <w:color w:val="414141"/>
                          <w:sz w:val="19"/>
                          <w:szCs w:val="19"/>
                          <w:lang w:eastAsia="en-GB"/>
                        </w:rPr>
                        <w:drawing>
                          <wp:inline distT="0" distB="0" distL="0" distR="0" wp14:anchorId="73E877EF" wp14:editId="57DCE633">
                            <wp:extent cx="727075" cy="554355"/>
                            <wp:effectExtent l="0" t="0" r="0" b="0"/>
                            <wp:docPr id="2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7075" cy="554355"/>
                                    </a:xfrm>
                                    <a:prstGeom prst="rect">
                                      <a:avLst/>
                                    </a:prstGeom>
                                    <a:noFill/>
                                    <a:ln>
                                      <a:noFill/>
                                    </a:ln>
                                  </pic:spPr>
                                </pic:pic>
                              </a:graphicData>
                            </a:graphic>
                          </wp:inline>
                        </w:drawing>
                      </w:r>
                      <w:r>
                        <w:rPr>
                          <w:rFonts w:ascii="Trebuchet MS" w:hAnsi="Trebuchet MS" w:cs="Trebuchet MS"/>
                          <w:color w:val="414141"/>
                          <w:sz w:val="19"/>
                          <w:szCs w:val="19"/>
                        </w:rPr>
                        <w:t xml:space="preserve"> </w:t>
                      </w:r>
                      <w:r w:rsidR="002F1120">
                        <w:rPr>
                          <w:rFonts w:ascii="Courier New" w:hAnsi="Courier New" w:cs="Courier New"/>
                          <w:noProof/>
                          <w:lang w:eastAsia="en-GB"/>
                        </w:rPr>
                        <w:drawing>
                          <wp:inline distT="0" distB="0" distL="0" distR="0" wp14:anchorId="7906FC88" wp14:editId="7C4B6D42">
                            <wp:extent cx="1115060" cy="616585"/>
                            <wp:effectExtent l="0" t="0" r="8890" b="0"/>
                            <wp:docPr id="24" name="Obraz 7" descr="HERA_logo_180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ERA_logo_180x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5060" cy="616585"/>
                                    </a:xfrm>
                                    <a:prstGeom prst="rect">
                                      <a:avLst/>
                                    </a:prstGeom>
                                    <a:noFill/>
                                    <a:ln>
                                      <a:noFill/>
                                    </a:ln>
                                  </pic:spPr>
                                </pic:pic>
                              </a:graphicData>
                            </a:graphic>
                          </wp:inline>
                        </w:drawing>
                      </w:r>
                      <w:r>
                        <w:rPr>
                          <w:rFonts w:ascii="Trebuchet MS" w:hAnsi="Trebuchet MS" w:cs="Trebuchet MS"/>
                          <w:color w:val="414141"/>
                          <w:sz w:val="19"/>
                          <w:szCs w:val="19"/>
                        </w:rPr>
                        <w:t xml:space="preserve"> </w:t>
                      </w:r>
                      <w:r w:rsidR="002F1120">
                        <w:rPr>
                          <w:rFonts w:ascii="Times New Roman" w:hAnsi="Times New Roman" w:cs="Times New Roman"/>
                          <w:noProof/>
                          <w:lang w:eastAsia="en-GB"/>
                        </w:rPr>
                        <w:drawing>
                          <wp:inline distT="0" distB="0" distL="0" distR="0" wp14:anchorId="50A552E4" wp14:editId="787CA415">
                            <wp:extent cx="879475" cy="464185"/>
                            <wp:effectExtent l="0" t="0" r="0" b="0"/>
                            <wp:docPr id="2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9475" cy="464185"/>
                                    </a:xfrm>
                                    <a:prstGeom prst="rect">
                                      <a:avLst/>
                                    </a:prstGeom>
                                    <a:noFill/>
                                    <a:ln>
                                      <a:noFill/>
                                    </a:ln>
                                  </pic:spPr>
                                </pic:pic>
                              </a:graphicData>
                            </a:graphic>
                          </wp:inline>
                        </w:drawing>
                      </w:r>
                      <w:r>
                        <w:rPr>
                          <w:sz w:val="13"/>
                          <w:szCs w:val="13"/>
                        </w:rPr>
                        <w:t xml:space="preserve"> </w:t>
                      </w:r>
                      <w:r w:rsidR="002F1120">
                        <w:rPr>
                          <w:noProof/>
                          <w:sz w:val="13"/>
                          <w:szCs w:val="13"/>
                          <w:lang w:eastAsia="en-GB"/>
                        </w:rPr>
                        <w:drawing>
                          <wp:inline distT="0" distB="0" distL="0" distR="0" wp14:anchorId="2CEB3763" wp14:editId="1D1E871F">
                            <wp:extent cx="554355" cy="554355"/>
                            <wp:effectExtent l="0" t="0" r="0" b="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inline>
                        </w:drawing>
                      </w:r>
                    </w:p>
                    <w:p w14:paraId="30C35834" w14:textId="77777777" w:rsidR="002F1120" w:rsidRDefault="002F1120" w:rsidP="00A35996">
                      <w:pPr>
                        <w:ind w:right="39"/>
                        <w:rPr>
                          <w:rFonts w:ascii="Trebuchet MS" w:hAnsi="Trebuchet MS" w:cs="Trebuchet MS"/>
                          <w:color w:val="414141"/>
                          <w:sz w:val="19"/>
                          <w:szCs w:val="19"/>
                        </w:rPr>
                      </w:pPr>
                    </w:p>
                    <w:p w14:paraId="511B9144" w14:textId="3B7CFF24" w:rsidR="002F1120" w:rsidRDefault="00BC1279" w:rsidP="00A35996">
                      <w:pPr>
                        <w:ind w:right="39"/>
                        <w:rPr>
                          <w:rFonts w:ascii="Times New Roman" w:hAnsi="Times New Roman" w:cs="Times New Roman"/>
                          <w:b/>
                          <w:bCs/>
                          <w:sz w:val="18"/>
                          <w:szCs w:val="18"/>
                          <w:lang w:val="it-IT"/>
                        </w:rPr>
                      </w:pPr>
                      <w:r>
                        <w:rPr>
                          <w:rFonts w:ascii="Trebuchet MS" w:hAnsi="Trebuchet MS" w:cs="Trebuchet MS"/>
                          <w:color w:val="414141"/>
                          <w:sz w:val="19"/>
                          <w:szCs w:val="19"/>
                        </w:rPr>
                        <w:t xml:space="preserve"> </w:t>
                      </w:r>
                      <w:r w:rsidR="002F1120">
                        <w:rPr>
                          <w:rFonts w:ascii="Trebuchet MS" w:hAnsi="Trebuchet MS" w:cs="Trebuchet MS"/>
                          <w:noProof/>
                          <w:color w:val="414141"/>
                          <w:sz w:val="19"/>
                          <w:szCs w:val="19"/>
                          <w:lang w:eastAsia="en-GB"/>
                        </w:rPr>
                        <w:drawing>
                          <wp:inline distT="0" distB="0" distL="0" distR="0" wp14:anchorId="22A68002" wp14:editId="1AB0C51C">
                            <wp:extent cx="2286000" cy="408940"/>
                            <wp:effectExtent l="0" t="0" r="0" b="0"/>
                            <wp:docPr id="3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408940"/>
                                    </a:xfrm>
                                    <a:prstGeom prst="rect">
                                      <a:avLst/>
                                    </a:prstGeom>
                                    <a:noFill/>
                                    <a:ln>
                                      <a:noFill/>
                                    </a:ln>
                                  </pic:spPr>
                                </pic:pic>
                              </a:graphicData>
                            </a:graphic>
                          </wp:inline>
                        </w:drawing>
                      </w:r>
                      <w:r>
                        <w:rPr>
                          <w:noProof/>
                          <w:sz w:val="13"/>
                          <w:szCs w:val="13"/>
                          <w:lang w:eastAsia="pl-PL"/>
                        </w:rPr>
                        <w:t xml:space="preserve"> </w:t>
                      </w:r>
                      <w:r w:rsidR="002F1120">
                        <w:rPr>
                          <w:noProof/>
                          <w:sz w:val="13"/>
                          <w:szCs w:val="13"/>
                          <w:lang w:eastAsia="en-GB"/>
                        </w:rPr>
                        <w:drawing>
                          <wp:inline distT="0" distB="0" distL="0" distR="0" wp14:anchorId="25B757A1" wp14:editId="2A0B3CFB">
                            <wp:extent cx="734060" cy="387985"/>
                            <wp:effectExtent l="0" t="0" r="8890" b="0"/>
                            <wp:docPr id="3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060" cy="387985"/>
                                    </a:xfrm>
                                    <a:prstGeom prst="rect">
                                      <a:avLst/>
                                    </a:prstGeom>
                                    <a:noFill/>
                                    <a:ln>
                                      <a:noFill/>
                                    </a:ln>
                                  </pic:spPr>
                                </pic:pic>
                              </a:graphicData>
                            </a:graphic>
                          </wp:inline>
                        </w:drawing>
                      </w:r>
                      <w:r>
                        <w:rPr>
                          <w:rFonts w:ascii="Trebuchet MS" w:hAnsi="Trebuchet MS" w:cs="Trebuchet MS"/>
                          <w:color w:val="414141"/>
                          <w:sz w:val="19"/>
                          <w:szCs w:val="19"/>
                        </w:rPr>
                        <w:t xml:space="preserve"> </w:t>
                      </w:r>
                      <w:r w:rsidR="002F1120">
                        <w:rPr>
                          <w:noProof/>
                          <w:sz w:val="13"/>
                          <w:szCs w:val="13"/>
                          <w:lang w:eastAsia="en-GB"/>
                        </w:rPr>
                        <w:drawing>
                          <wp:inline distT="0" distB="0" distL="0" distR="0" wp14:anchorId="14F5E402" wp14:editId="62BAEA19">
                            <wp:extent cx="1669415" cy="457200"/>
                            <wp:effectExtent l="0" t="0" r="6985" b="0"/>
                            <wp:docPr id="36"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9415" cy="457200"/>
                                    </a:xfrm>
                                    <a:prstGeom prst="rect">
                                      <a:avLst/>
                                    </a:prstGeom>
                                    <a:noFill/>
                                    <a:ln>
                                      <a:noFill/>
                                    </a:ln>
                                  </pic:spPr>
                                </pic:pic>
                              </a:graphicData>
                            </a:graphic>
                          </wp:inline>
                        </w:drawing>
                      </w:r>
                      <w:r>
                        <w:rPr>
                          <w:sz w:val="13"/>
                          <w:szCs w:val="13"/>
                        </w:rPr>
                        <w:t xml:space="preserve"> </w:t>
                      </w:r>
                    </w:p>
                  </w:txbxContent>
                </v:textbox>
              </v:rect>
            </w:pict>
          </mc:Fallback>
        </mc:AlternateContent>
      </w:r>
    </w:p>
    <w:p w14:paraId="3FCD8FFB" w14:textId="77777777" w:rsidR="00F04F0A" w:rsidRPr="00BC1279" w:rsidRDefault="00F04F0A">
      <w:pPr>
        <w:pStyle w:val="Text"/>
        <w:rPr>
          <w:rFonts w:ascii="Courier New" w:hAnsi="Courier New" w:cs="Courier New"/>
        </w:rPr>
      </w:pPr>
    </w:p>
    <w:p w14:paraId="4C196C6B" w14:textId="021C901D" w:rsidR="00E64F84" w:rsidRPr="00BC1279" w:rsidRDefault="00BC1279">
      <w:pPr>
        <w:pStyle w:val="Text"/>
        <w:rPr>
          <w:rFonts w:ascii="Trebuchet MS" w:hAnsi="Trebuchet MS" w:cs="Trebuchet MS"/>
          <w:noProof/>
          <w:sz w:val="19"/>
          <w:szCs w:val="19"/>
          <w:lang w:eastAsia="pl-PL"/>
        </w:rPr>
      </w:pPr>
      <w:r>
        <w:rPr>
          <w:rFonts w:ascii="Courier New" w:hAnsi="Courier New" w:cs="Courier New"/>
        </w:rPr>
        <w:t xml:space="preserve"> </w:t>
      </w:r>
      <w:r w:rsidR="00F04F0A" w:rsidRPr="00BC1279">
        <w:rPr>
          <w:rFonts w:ascii="Courier New" w:hAnsi="Courier New" w:cs="Courier New"/>
        </w:rPr>
        <w:br w:type="textWrapping" w:clear="all"/>
      </w:r>
      <w:r w:rsidR="003740D1" w:rsidRPr="00BC1279">
        <w:rPr>
          <w:rFonts w:ascii="Trebuchet MS" w:hAnsi="Trebuchet MS" w:cs="Trebuchet MS"/>
          <w:noProof/>
          <w:sz w:val="19"/>
          <w:szCs w:val="19"/>
          <w:lang w:eastAsia="pl-PL"/>
        </w:rPr>
        <w:t xml:space="preserve"> </w:t>
      </w:r>
    </w:p>
    <w:p w14:paraId="066135B8" w14:textId="77777777" w:rsidR="00E64F84" w:rsidRPr="00BC1279" w:rsidRDefault="00E64F84">
      <w:pPr>
        <w:pStyle w:val="Text"/>
        <w:rPr>
          <w:rFonts w:ascii="Trebuchet MS" w:hAnsi="Trebuchet MS" w:cs="Trebuchet MS"/>
          <w:noProof/>
          <w:sz w:val="19"/>
          <w:szCs w:val="19"/>
          <w:lang w:eastAsia="pl-PL"/>
        </w:rPr>
      </w:pPr>
    </w:p>
    <w:p w14:paraId="5A567616" w14:textId="77777777" w:rsidR="00E64F84" w:rsidRPr="00BC1279" w:rsidRDefault="00E64F84">
      <w:pPr>
        <w:pStyle w:val="Text"/>
        <w:rPr>
          <w:rFonts w:ascii="Trebuchet MS" w:hAnsi="Trebuchet MS" w:cs="Trebuchet MS"/>
          <w:noProof/>
          <w:sz w:val="19"/>
          <w:szCs w:val="19"/>
          <w:lang w:eastAsia="pl-PL"/>
        </w:rPr>
      </w:pPr>
    </w:p>
    <w:p w14:paraId="41FD0435" w14:textId="77777777" w:rsidR="00E64F84" w:rsidRPr="00BC1279" w:rsidRDefault="00E64F84">
      <w:pPr>
        <w:pStyle w:val="Text"/>
        <w:rPr>
          <w:rFonts w:ascii="Trebuchet MS" w:hAnsi="Trebuchet MS" w:cs="Trebuchet MS"/>
          <w:noProof/>
          <w:sz w:val="19"/>
          <w:szCs w:val="19"/>
          <w:lang w:eastAsia="pl-PL"/>
        </w:rPr>
      </w:pPr>
    </w:p>
    <w:p w14:paraId="22973368" w14:textId="77777777" w:rsidR="00E64F84" w:rsidRPr="00BC1279" w:rsidRDefault="00E64F84">
      <w:pPr>
        <w:pStyle w:val="Text"/>
        <w:rPr>
          <w:rFonts w:ascii="Trebuchet MS" w:hAnsi="Trebuchet MS" w:cs="Trebuchet MS"/>
          <w:noProof/>
          <w:sz w:val="19"/>
          <w:szCs w:val="19"/>
          <w:lang w:eastAsia="pl-PL"/>
        </w:rPr>
      </w:pPr>
    </w:p>
    <w:p w14:paraId="1D9BE191" w14:textId="77777777" w:rsidR="00E64F84" w:rsidRPr="00BC1279" w:rsidRDefault="00E64F84">
      <w:pPr>
        <w:pStyle w:val="Text"/>
        <w:rPr>
          <w:rFonts w:ascii="Trebuchet MS" w:hAnsi="Trebuchet MS" w:cs="Trebuchet MS"/>
          <w:noProof/>
          <w:sz w:val="19"/>
          <w:szCs w:val="19"/>
          <w:lang w:eastAsia="pl-PL"/>
        </w:rPr>
      </w:pPr>
    </w:p>
    <w:p w14:paraId="11A2F80D" w14:textId="77777777" w:rsidR="00E64F84" w:rsidRPr="00BC1279" w:rsidRDefault="00113F77">
      <w:pPr>
        <w:pStyle w:val="Text"/>
        <w:rPr>
          <w:rFonts w:ascii="Trebuchet MS" w:hAnsi="Trebuchet MS" w:cs="Trebuchet MS"/>
          <w:noProof/>
          <w:sz w:val="19"/>
          <w:szCs w:val="19"/>
          <w:lang w:eastAsia="pl-PL"/>
        </w:rPr>
      </w:pPr>
      <w:r w:rsidRPr="00BC1279">
        <w:rPr>
          <w:noProof/>
          <w:sz w:val="13"/>
          <w:szCs w:val="13"/>
          <w:lang w:eastAsia="en-GB"/>
        </w:rPr>
        <w:drawing>
          <wp:inline distT="0" distB="0" distL="0" distR="0" wp14:anchorId="5F5ECD82" wp14:editId="52FECE97">
            <wp:extent cx="990600" cy="609600"/>
            <wp:effectExtent l="0" t="0" r="0" b="0"/>
            <wp:docPr id="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p>
    <w:p w14:paraId="3412CE3C" w14:textId="77777777" w:rsidR="00E64F84" w:rsidRPr="00BC1279" w:rsidRDefault="00E64F84">
      <w:pPr>
        <w:pStyle w:val="Text"/>
        <w:rPr>
          <w:rFonts w:ascii="Trebuchet MS" w:hAnsi="Trebuchet MS" w:cs="Trebuchet MS"/>
          <w:noProof/>
          <w:sz w:val="19"/>
          <w:szCs w:val="19"/>
          <w:lang w:eastAsia="pl-PL"/>
        </w:rPr>
      </w:pPr>
    </w:p>
    <w:p w14:paraId="507EA086" w14:textId="77777777" w:rsidR="00E64F84" w:rsidRPr="00BC1279" w:rsidRDefault="00E64F84">
      <w:pPr>
        <w:pStyle w:val="Text"/>
        <w:rPr>
          <w:rFonts w:ascii="Trebuchet MS" w:hAnsi="Trebuchet MS" w:cs="Trebuchet MS"/>
          <w:noProof/>
          <w:sz w:val="19"/>
          <w:szCs w:val="19"/>
          <w:lang w:eastAsia="pl-PL"/>
        </w:rPr>
      </w:pPr>
    </w:p>
    <w:p w14:paraId="24E10E85" w14:textId="77777777" w:rsidR="00E64F84" w:rsidRPr="00BC1279" w:rsidRDefault="00E64F84">
      <w:pPr>
        <w:pStyle w:val="Text"/>
        <w:rPr>
          <w:rFonts w:ascii="Trebuchet MS" w:hAnsi="Trebuchet MS" w:cs="Trebuchet MS"/>
          <w:noProof/>
          <w:sz w:val="19"/>
          <w:szCs w:val="19"/>
          <w:lang w:eastAsia="pl-PL"/>
        </w:rPr>
      </w:pPr>
    </w:p>
    <w:p w14:paraId="68F6D5FC" w14:textId="77777777" w:rsidR="00E64F84" w:rsidRPr="00BC1279" w:rsidRDefault="00E64F84">
      <w:pPr>
        <w:pStyle w:val="Text"/>
        <w:rPr>
          <w:rFonts w:ascii="Trebuchet MS" w:hAnsi="Trebuchet MS" w:cs="Trebuchet MS"/>
          <w:noProof/>
          <w:sz w:val="19"/>
          <w:szCs w:val="19"/>
          <w:lang w:eastAsia="pl-PL"/>
        </w:rPr>
      </w:pPr>
    </w:p>
    <w:p w14:paraId="607C244C" w14:textId="77777777" w:rsidR="00E64F84" w:rsidRPr="00BC1279" w:rsidRDefault="00E64F84">
      <w:pPr>
        <w:pStyle w:val="Text"/>
        <w:rPr>
          <w:rFonts w:ascii="Trebuchet MS" w:hAnsi="Trebuchet MS" w:cs="Trebuchet MS"/>
          <w:noProof/>
          <w:sz w:val="19"/>
          <w:szCs w:val="19"/>
          <w:lang w:eastAsia="pl-PL"/>
        </w:rPr>
      </w:pPr>
    </w:p>
    <w:p w14:paraId="15896C33" w14:textId="77777777" w:rsidR="00A35996" w:rsidRPr="00BC1279" w:rsidRDefault="00A35996">
      <w:pPr>
        <w:pStyle w:val="Text"/>
        <w:rPr>
          <w:rFonts w:ascii="Courier New" w:hAnsi="Courier New" w:cs="Courier New"/>
        </w:rPr>
      </w:pPr>
    </w:p>
    <w:p w14:paraId="5408AC47" w14:textId="77777777" w:rsidR="007412C5" w:rsidRPr="00BC1279" w:rsidRDefault="007412C5" w:rsidP="007412C5">
      <w:pPr>
        <w:pStyle w:val="Text"/>
        <w:jc w:val="center"/>
      </w:pPr>
    </w:p>
    <w:p w14:paraId="6BC61222" w14:textId="77777777" w:rsidR="007412C5" w:rsidRPr="00BC1279" w:rsidRDefault="007412C5" w:rsidP="007412C5">
      <w:pPr>
        <w:pStyle w:val="Text"/>
        <w:jc w:val="center"/>
      </w:pPr>
    </w:p>
    <w:p w14:paraId="28B2833C" w14:textId="77777777" w:rsidR="00A35996" w:rsidRPr="00BC1279" w:rsidRDefault="00113F77" w:rsidP="007412C5">
      <w:pPr>
        <w:pStyle w:val="Text"/>
        <w:jc w:val="center"/>
        <w:rPr>
          <w:rFonts w:ascii="Courier New" w:hAnsi="Courier New" w:cs="Courier New"/>
        </w:rPr>
      </w:pPr>
      <w:r w:rsidRPr="00BC1279">
        <w:rPr>
          <w:noProof/>
          <w:lang w:eastAsia="en-GB"/>
        </w:rPr>
        <w:drawing>
          <wp:inline distT="0" distB="0" distL="0" distR="0" wp14:anchorId="144852F2" wp14:editId="35A2CA75">
            <wp:extent cx="3159125" cy="31242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59125" cy="3124200"/>
                    </a:xfrm>
                    <a:prstGeom prst="rect">
                      <a:avLst/>
                    </a:prstGeom>
                    <a:noFill/>
                    <a:ln>
                      <a:noFill/>
                    </a:ln>
                  </pic:spPr>
                </pic:pic>
              </a:graphicData>
            </a:graphic>
          </wp:inline>
        </w:drawing>
      </w:r>
    </w:p>
    <w:p w14:paraId="63616964" w14:textId="77777777" w:rsidR="00E64F84" w:rsidRPr="00BC1279" w:rsidRDefault="00E64F84" w:rsidP="00A35996">
      <w:pPr>
        <w:pStyle w:val="Text"/>
        <w:jc w:val="center"/>
        <w:rPr>
          <w:rFonts w:ascii="Courier New" w:hAnsi="Courier New" w:cs="Courier New"/>
        </w:rPr>
      </w:pPr>
    </w:p>
    <w:p w14:paraId="2B14FDF1" w14:textId="77777777" w:rsidR="00A35996" w:rsidRPr="00BC1279" w:rsidRDefault="003E4D0A" w:rsidP="00A35996">
      <w:pPr>
        <w:pStyle w:val="Text"/>
        <w:rPr>
          <w:b/>
          <w:bCs/>
          <w:sz w:val="36"/>
          <w:szCs w:val="36"/>
        </w:rPr>
      </w:pPr>
      <w:r w:rsidRPr="00BC1279">
        <w:rPr>
          <w:noProof/>
          <w:lang w:eastAsia="en-GB"/>
        </w:rPr>
        <mc:AlternateContent>
          <mc:Choice Requires="wps">
            <w:drawing>
              <wp:anchor distT="0" distB="0" distL="114300" distR="114300" simplePos="0" relativeHeight="251660288" behindDoc="0" locked="0" layoutInCell="1" allowOverlap="1" wp14:anchorId="413DBB5A" wp14:editId="78494528">
                <wp:simplePos x="0" y="0"/>
                <wp:positionH relativeFrom="column">
                  <wp:posOffset>53340</wp:posOffset>
                </wp:positionH>
                <wp:positionV relativeFrom="paragraph">
                  <wp:posOffset>83185</wp:posOffset>
                </wp:positionV>
                <wp:extent cx="5773420" cy="1536065"/>
                <wp:effectExtent l="0" t="0" r="17780" b="260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1536065"/>
                        </a:xfrm>
                        <a:prstGeom prst="rect">
                          <a:avLst/>
                        </a:prstGeom>
                        <a:solidFill>
                          <a:srgbClr val="FFFFFF"/>
                        </a:solidFill>
                        <a:ln w="9525">
                          <a:solidFill>
                            <a:srgbClr val="000000"/>
                          </a:solidFill>
                          <a:miter lim="800000"/>
                          <a:headEnd/>
                          <a:tailEnd/>
                        </a:ln>
                      </wps:spPr>
                      <wps:txbx>
                        <w:txbxContent>
                          <w:p w14:paraId="11C1E297" w14:textId="77777777" w:rsidR="002F1120" w:rsidRPr="00723344" w:rsidRDefault="002F1120" w:rsidP="00723344">
                            <w:pPr>
                              <w:jc w:val="center"/>
                              <w:rPr>
                                <w:b/>
                                <w:bCs/>
                                <w:sz w:val="16"/>
                                <w:szCs w:val="16"/>
                              </w:rPr>
                            </w:pPr>
                          </w:p>
                          <w:p w14:paraId="561E68A3" w14:textId="77777777" w:rsidR="002F1120" w:rsidRPr="00723344" w:rsidRDefault="002F1120" w:rsidP="00723344">
                            <w:pPr>
                              <w:jc w:val="center"/>
                              <w:rPr>
                                <w:b/>
                                <w:bCs/>
                                <w:sz w:val="36"/>
                                <w:szCs w:val="36"/>
                              </w:rPr>
                            </w:pPr>
                            <w:r w:rsidRPr="00723344">
                              <w:rPr>
                                <w:b/>
                                <w:bCs/>
                                <w:sz w:val="36"/>
                                <w:szCs w:val="36"/>
                              </w:rPr>
                              <w:t>SOUTH SOUTH-EAST GAS REGIONAL INITIATIVE</w:t>
                            </w:r>
                          </w:p>
                          <w:p w14:paraId="67A10E61" w14:textId="77777777" w:rsidR="002F1120" w:rsidRPr="00723344" w:rsidRDefault="002F1120" w:rsidP="00723344">
                            <w:pPr>
                              <w:jc w:val="center"/>
                              <w:rPr>
                                <w:b/>
                                <w:bCs/>
                                <w:sz w:val="16"/>
                                <w:szCs w:val="16"/>
                              </w:rPr>
                            </w:pPr>
                          </w:p>
                          <w:p w14:paraId="28B17EEC" w14:textId="48DC6EC8" w:rsidR="002F1120" w:rsidRDefault="002F1120" w:rsidP="009C6DB2">
                            <w:pPr>
                              <w:jc w:val="center"/>
                              <w:rPr>
                                <w:b/>
                                <w:bCs/>
                                <w:sz w:val="36"/>
                                <w:szCs w:val="36"/>
                              </w:rPr>
                            </w:pPr>
                            <w:r>
                              <w:rPr>
                                <w:b/>
                                <w:bCs/>
                                <w:sz w:val="36"/>
                                <w:szCs w:val="36"/>
                              </w:rPr>
                              <w:t>WORK PLAN 2019</w:t>
                            </w:r>
                            <w:r w:rsidRPr="00723344">
                              <w:rPr>
                                <w:b/>
                                <w:bCs/>
                                <w:sz w:val="36"/>
                                <w:szCs w:val="36"/>
                              </w:rPr>
                              <w:t>-20</w:t>
                            </w:r>
                            <w:r>
                              <w:rPr>
                                <w:b/>
                                <w:bCs/>
                                <w:sz w:val="36"/>
                                <w:szCs w:val="36"/>
                              </w:rPr>
                              <w:t>20</w:t>
                            </w:r>
                          </w:p>
                          <w:p w14:paraId="3C5EFBDA" w14:textId="77777777" w:rsidR="002F1120" w:rsidRDefault="002F1120" w:rsidP="00723344">
                            <w:pPr>
                              <w:jc w:val="center"/>
                              <w:rPr>
                                <w:b/>
                                <w:bCs/>
                                <w:sz w:val="36"/>
                                <w:szCs w:val="36"/>
                              </w:rPr>
                            </w:pPr>
                          </w:p>
                          <w:p w14:paraId="22F0A50D" w14:textId="5805EE9C" w:rsidR="002F1120" w:rsidRPr="009C6DB2" w:rsidRDefault="002F1120" w:rsidP="009C6DB2">
                            <w:pPr>
                              <w:jc w:val="center"/>
                              <w:rPr>
                                <w:b/>
                                <w:bCs/>
                                <w:sz w:val="36"/>
                                <w:szCs w:val="36"/>
                              </w:rPr>
                            </w:pPr>
                            <w:r>
                              <w:rPr>
                                <w:sz w:val="28"/>
                                <w:szCs w:val="28"/>
                              </w:rPr>
                              <w:t xml:space="preserve">(Version updated and revised in July </w:t>
                            </w:r>
                            <w:r w:rsidRPr="004A1145">
                              <w:rPr>
                                <w:sz w:val="28"/>
                                <w:szCs w:val="28"/>
                              </w:rPr>
                              <w:t>20</w:t>
                            </w:r>
                            <w:r>
                              <w:rPr>
                                <w:sz w:val="28"/>
                                <w:szCs w:val="28"/>
                              </w:rPr>
                              <w:t>19)</w:t>
                            </w:r>
                          </w:p>
                          <w:p w14:paraId="04F8A8CF" w14:textId="77777777" w:rsidR="002F1120" w:rsidRDefault="002F1120" w:rsidP="00723344">
                            <w:pPr>
                              <w:jc w:val="center"/>
                              <w:rPr>
                                <w:b/>
                                <w:bCs/>
                                <w:sz w:val="36"/>
                                <w:szCs w:val="36"/>
                              </w:rPr>
                            </w:pPr>
                          </w:p>
                          <w:p w14:paraId="5270D2CF" w14:textId="77777777" w:rsidR="002F1120" w:rsidDel="009C6DB2" w:rsidRDefault="002F1120" w:rsidP="003F19C4">
                            <w:pPr>
                              <w:rPr>
                                <w:b/>
                                <w:bCs/>
                                <w:sz w:val="36"/>
                                <w:szCs w:val="36"/>
                              </w:rPr>
                            </w:pPr>
                            <w:r w:rsidDel="009C6DB2">
                              <w:rPr>
                                <w:b/>
                                <w:bCs/>
                                <w:sz w:val="36"/>
                                <w:szCs w:val="36"/>
                              </w:rPr>
                              <w:t>2016 revised version</w:t>
                            </w:r>
                            <w:bookmarkStart w:id="0" w:name="_GoBack"/>
                            <w:bookmarkEnd w:id="0"/>
                          </w:p>
                          <w:p w14:paraId="4D541F39" w14:textId="77777777" w:rsidR="002F1120" w:rsidRPr="00723344" w:rsidRDefault="002F1120" w:rsidP="009C6DB2">
                            <w:pPr>
                              <w:jc w:val="center"/>
                              <w:rPr>
                                <w:b/>
                                <w:bCs/>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DBB5A" id="_x0000_t202" coordsize="21600,21600" o:spt="202" path="m,l,21600r21600,l21600,xe">
                <v:stroke joinstyle="miter"/>
                <v:path gradientshapeok="t" o:connecttype="rect"/>
              </v:shapetype>
              <v:shape id="Pole tekstowe 2" o:spid="_x0000_s1027" type="#_x0000_t202" style="position:absolute;margin-left:4.2pt;margin-top:6.55pt;width:454.6pt;height:1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">
                <v:textbox>
                  <w:txbxContent>
                    <w:p w14:paraId="11C1E297" w14:textId="77777777" w:rsidR="002F1120" w:rsidRPr="00723344" w:rsidRDefault="002F1120" w:rsidP="00723344">
                      <w:pPr>
                        <w:jc w:val="center"/>
                        <w:rPr>
                          <w:b/>
                          <w:bCs/>
                          <w:sz w:val="16"/>
                          <w:szCs w:val="16"/>
                        </w:rPr>
                      </w:pPr>
                    </w:p>
                    <w:p w14:paraId="561E68A3" w14:textId="77777777" w:rsidR="002F1120" w:rsidRPr="00723344" w:rsidRDefault="002F1120" w:rsidP="00723344">
                      <w:pPr>
                        <w:jc w:val="center"/>
                        <w:rPr>
                          <w:b/>
                          <w:bCs/>
                          <w:sz w:val="36"/>
                          <w:szCs w:val="36"/>
                        </w:rPr>
                      </w:pPr>
                      <w:r w:rsidRPr="00723344">
                        <w:rPr>
                          <w:b/>
                          <w:bCs/>
                          <w:sz w:val="36"/>
                          <w:szCs w:val="36"/>
                        </w:rPr>
                        <w:t>SOUTH SOUTH-EAST GAS REGIONAL INITIATIVE</w:t>
                      </w:r>
                    </w:p>
                    <w:p w14:paraId="67A10E61" w14:textId="77777777" w:rsidR="002F1120" w:rsidRPr="00723344" w:rsidRDefault="002F1120" w:rsidP="00723344">
                      <w:pPr>
                        <w:jc w:val="center"/>
                        <w:rPr>
                          <w:b/>
                          <w:bCs/>
                          <w:sz w:val="16"/>
                          <w:szCs w:val="16"/>
                        </w:rPr>
                      </w:pPr>
                    </w:p>
                    <w:p w14:paraId="28B17EEC" w14:textId="48DC6EC8" w:rsidR="002F1120" w:rsidRDefault="002F1120" w:rsidP="009C6DB2">
                      <w:pPr>
                        <w:jc w:val="center"/>
                        <w:rPr>
                          <w:b/>
                          <w:bCs/>
                          <w:sz w:val="36"/>
                          <w:szCs w:val="36"/>
                        </w:rPr>
                      </w:pPr>
                      <w:r>
                        <w:rPr>
                          <w:b/>
                          <w:bCs/>
                          <w:sz w:val="36"/>
                          <w:szCs w:val="36"/>
                        </w:rPr>
                        <w:t>WORK PLAN 2019</w:t>
                      </w:r>
                      <w:r w:rsidRPr="00723344">
                        <w:rPr>
                          <w:b/>
                          <w:bCs/>
                          <w:sz w:val="36"/>
                          <w:szCs w:val="36"/>
                        </w:rPr>
                        <w:t>-20</w:t>
                      </w:r>
                      <w:r>
                        <w:rPr>
                          <w:b/>
                          <w:bCs/>
                          <w:sz w:val="36"/>
                          <w:szCs w:val="36"/>
                        </w:rPr>
                        <w:t>20</w:t>
                      </w:r>
                    </w:p>
                    <w:p w14:paraId="3C5EFBDA" w14:textId="77777777" w:rsidR="002F1120" w:rsidRDefault="002F1120" w:rsidP="00723344">
                      <w:pPr>
                        <w:jc w:val="center"/>
                        <w:rPr>
                          <w:b/>
                          <w:bCs/>
                          <w:sz w:val="36"/>
                          <w:szCs w:val="36"/>
                        </w:rPr>
                      </w:pPr>
                    </w:p>
                    <w:p w14:paraId="22F0A50D" w14:textId="5805EE9C" w:rsidR="002F1120" w:rsidRPr="009C6DB2" w:rsidRDefault="002F1120" w:rsidP="009C6DB2">
                      <w:pPr>
                        <w:jc w:val="center"/>
                        <w:rPr>
                          <w:b/>
                          <w:bCs/>
                          <w:sz w:val="36"/>
                          <w:szCs w:val="36"/>
                        </w:rPr>
                      </w:pPr>
                      <w:r>
                        <w:rPr>
                          <w:sz w:val="28"/>
                          <w:szCs w:val="28"/>
                        </w:rPr>
                        <w:t xml:space="preserve">(Version updated and revised in July </w:t>
                      </w:r>
                      <w:r w:rsidRPr="004A1145">
                        <w:rPr>
                          <w:sz w:val="28"/>
                          <w:szCs w:val="28"/>
                        </w:rPr>
                        <w:t>20</w:t>
                      </w:r>
                      <w:r>
                        <w:rPr>
                          <w:sz w:val="28"/>
                          <w:szCs w:val="28"/>
                        </w:rPr>
                        <w:t>19)</w:t>
                      </w:r>
                    </w:p>
                    <w:p w14:paraId="04F8A8CF" w14:textId="77777777" w:rsidR="002F1120" w:rsidRDefault="002F1120" w:rsidP="00723344">
                      <w:pPr>
                        <w:jc w:val="center"/>
                        <w:rPr>
                          <w:b/>
                          <w:bCs/>
                          <w:sz w:val="36"/>
                          <w:szCs w:val="36"/>
                        </w:rPr>
                      </w:pPr>
                    </w:p>
                    <w:p w14:paraId="5270D2CF" w14:textId="77777777" w:rsidR="002F1120" w:rsidDel="009C6DB2" w:rsidRDefault="002F1120" w:rsidP="003F19C4">
                      <w:pPr>
                        <w:rPr>
                          <w:b/>
                          <w:bCs/>
                          <w:sz w:val="36"/>
                          <w:szCs w:val="36"/>
                        </w:rPr>
                      </w:pPr>
                      <w:r w:rsidDel="009C6DB2">
                        <w:rPr>
                          <w:b/>
                          <w:bCs/>
                          <w:sz w:val="36"/>
                          <w:szCs w:val="36"/>
                        </w:rPr>
                        <w:t>2016 revised version</w:t>
                      </w:r>
                      <w:bookmarkStart w:id="1" w:name="_GoBack"/>
                      <w:bookmarkEnd w:id="1"/>
                    </w:p>
                    <w:p w14:paraId="4D541F39" w14:textId="77777777" w:rsidR="002F1120" w:rsidRPr="00723344" w:rsidRDefault="002F1120" w:rsidP="009C6DB2">
                      <w:pPr>
                        <w:jc w:val="center"/>
                        <w:rPr>
                          <w:b/>
                          <w:bCs/>
                          <w:sz w:val="36"/>
                          <w:szCs w:val="36"/>
                        </w:rPr>
                      </w:pPr>
                    </w:p>
                  </w:txbxContent>
                </v:textbox>
              </v:shape>
            </w:pict>
          </mc:Fallback>
        </mc:AlternateContent>
      </w:r>
    </w:p>
    <w:p w14:paraId="3A358F36" w14:textId="77777777" w:rsidR="00723344" w:rsidRPr="00BC1279" w:rsidRDefault="00723344" w:rsidP="00A35996">
      <w:pPr>
        <w:pStyle w:val="Text"/>
        <w:rPr>
          <w:b/>
          <w:bCs/>
          <w:sz w:val="36"/>
          <w:szCs w:val="36"/>
        </w:rPr>
      </w:pPr>
    </w:p>
    <w:p w14:paraId="33C3D852" w14:textId="77777777" w:rsidR="00723344" w:rsidRPr="00BC1279" w:rsidRDefault="00723344" w:rsidP="00A35996">
      <w:pPr>
        <w:pStyle w:val="Text"/>
        <w:rPr>
          <w:b/>
          <w:bCs/>
          <w:sz w:val="36"/>
          <w:szCs w:val="36"/>
        </w:rPr>
      </w:pPr>
    </w:p>
    <w:p w14:paraId="7B4E8320" w14:textId="77777777" w:rsidR="00723344" w:rsidRPr="00BC1279" w:rsidRDefault="00723344" w:rsidP="00A35996">
      <w:pPr>
        <w:pStyle w:val="Text"/>
        <w:rPr>
          <w:b/>
          <w:bCs/>
          <w:sz w:val="36"/>
          <w:szCs w:val="36"/>
        </w:rPr>
      </w:pPr>
    </w:p>
    <w:p w14:paraId="0E094B74" w14:textId="77777777" w:rsidR="00723344" w:rsidRPr="00BC1279" w:rsidRDefault="00723344" w:rsidP="00A35996">
      <w:pPr>
        <w:pStyle w:val="Text"/>
        <w:rPr>
          <w:b/>
          <w:bCs/>
          <w:sz w:val="36"/>
          <w:szCs w:val="36"/>
        </w:rPr>
      </w:pPr>
    </w:p>
    <w:p w14:paraId="15A0591D" w14:textId="597A86E5" w:rsidR="00973447" w:rsidRPr="00BC1279" w:rsidRDefault="00F04F0A" w:rsidP="00182963">
      <w:pPr>
        <w:pStyle w:val="Head2"/>
        <w:rPr>
          <w:sz w:val="28"/>
          <w:szCs w:val="28"/>
        </w:rPr>
      </w:pPr>
      <w:r w:rsidRPr="00BC1279">
        <w:rPr>
          <w:rFonts w:ascii="Courier New" w:hAnsi="Courier New" w:cs="Courier New"/>
        </w:rPr>
        <w:br w:type="page"/>
      </w:r>
    </w:p>
    <w:p w14:paraId="43877B50" w14:textId="77777777" w:rsidR="00B21463" w:rsidRPr="00BC1279" w:rsidRDefault="00B07943">
      <w:pPr>
        <w:pStyle w:val="TOCHeading"/>
        <w:rPr>
          <w:rFonts w:ascii="Arial" w:hAnsi="Arial" w:cs="Arial"/>
          <w:color w:val="auto"/>
          <w:lang w:val="en-US"/>
        </w:rPr>
      </w:pPr>
      <w:r w:rsidRPr="00BC1279">
        <w:rPr>
          <w:rFonts w:ascii="Arial" w:hAnsi="Arial" w:cs="Arial"/>
          <w:color w:val="auto"/>
          <w:lang w:val="en-US"/>
        </w:rPr>
        <w:lastRenderedPageBreak/>
        <w:t>Table of contents</w:t>
      </w:r>
    </w:p>
    <w:p w14:paraId="3A3CF324" w14:textId="6E703A58" w:rsidR="004D301D" w:rsidRPr="00BC1279" w:rsidRDefault="00B21463">
      <w:pPr>
        <w:pStyle w:val="TOC1"/>
        <w:tabs>
          <w:tab w:val="left" w:pos="440"/>
          <w:tab w:val="right" w:leader="dot" w:pos="9060"/>
        </w:tabs>
        <w:rPr>
          <w:rFonts w:asciiTheme="minorHAnsi" w:eastAsiaTheme="minorEastAsia" w:hAnsiTheme="minorHAnsi" w:cstheme="minorBidi"/>
          <w:b w:val="0"/>
          <w:bCs w:val="0"/>
          <w:caps w:val="0"/>
          <w:noProof/>
          <w:sz w:val="22"/>
          <w:szCs w:val="22"/>
          <w:lang w:val="en-US" w:eastAsia="en-US"/>
        </w:rPr>
      </w:pPr>
      <w:r w:rsidRPr="00BC1279">
        <w:rPr>
          <w:rFonts w:ascii="Arial" w:hAnsi="Arial"/>
        </w:rPr>
        <w:fldChar w:fldCharType="begin"/>
      </w:r>
      <w:r w:rsidRPr="00BC1279">
        <w:rPr>
          <w:rFonts w:ascii="Arial" w:hAnsi="Arial"/>
        </w:rPr>
        <w:instrText xml:space="preserve"> TOC \o "1-3" \h \z \u </w:instrText>
      </w:r>
      <w:r w:rsidRPr="00BC1279">
        <w:rPr>
          <w:rFonts w:ascii="Arial" w:hAnsi="Arial"/>
        </w:rPr>
        <w:fldChar w:fldCharType="separate"/>
      </w:r>
      <w:hyperlink w:anchor="_Toc14177761" w:history="1">
        <w:r w:rsidR="004D301D" w:rsidRPr="00BC1279">
          <w:rPr>
            <w:rStyle w:val="Hyperlink"/>
            <w:noProof/>
            <w:color w:val="auto"/>
          </w:rPr>
          <w:t>1</w:t>
        </w:r>
        <w:r w:rsidR="004D301D" w:rsidRPr="00BC1279">
          <w:rPr>
            <w:rFonts w:asciiTheme="minorHAnsi" w:eastAsiaTheme="minorEastAsia" w:hAnsiTheme="minorHAnsi" w:cstheme="minorBidi"/>
            <w:b w:val="0"/>
            <w:bCs w:val="0"/>
            <w:caps w:val="0"/>
            <w:noProof/>
            <w:sz w:val="22"/>
            <w:szCs w:val="22"/>
            <w:lang w:val="en-US" w:eastAsia="en-US"/>
          </w:rPr>
          <w:tab/>
        </w:r>
        <w:r w:rsidR="004D301D" w:rsidRPr="00BC1279">
          <w:rPr>
            <w:rStyle w:val="Hyperlink"/>
            <w:noProof/>
            <w:color w:val="auto"/>
          </w:rPr>
          <w:t>Introduction</w:t>
        </w:r>
        <w:r w:rsidR="004D301D" w:rsidRPr="00BC1279">
          <w:rPr>
            <w:noProof/>
            <w:webHidden/>
          </w:rPr>
          <w:tab/>
        </w:r>
        <w:r w:rsidR="004D301D" w:rsidRPr="00BC1279">
          <w:rPr>
            <w:noProof/>
            <w:webHidden/>
          </w:rPr>
          <w:fldChar w:fldCharType="begin"/>
        </w:r>
        <w:r w:rsidR="004D301D" w:rsidRPr="00BC1279">
          <w:rPr>
            <w:noProof/>
            <w:webHidden/>
          </w:rPr>
          <w:instrText xml:space="preserve"> PAGEREF _Toc14177761 \h </w:instrText>
        </w:r>
        <w:r w:rsidR="004D301D" w:rsidRPr="00BC1279">
          <w:rPr>
            <w:noProof/>
            <w:webHidden/>
          </w:rPr>
        </w:r>
        <w:r w:rsidR="004D301D" w:rsidRPr="00BC1279">
          <w:rPr>
            <w:noProof/>
            <w:webHidden/>
          </w:rPr>
          <w:fldChar w:fldCharType="separate"/>
        </w:r>
        <w:r w:rsidR="00A65352">
          <w:rPr>
            <w:noProof/>
            <w:webHidden/>
          </w:rPr>
          <w:t>3</w:t>
        </w:r>
        <w:r w:rsidR="004D301D" w:rsidRPr="00BC1279">
          <w:rPr>
            <w:noProof/>
            <w:webHidden/>
          </w:rPr>
          <w:fldChar w:fldCharType="end"/>
        </w:r>
      </w:hyperlink>
    </w:p>
    <w:p w14:paraId="4F48786E" w14:textId="74567907" w:rsidR="004D301D" w:rsidRPr="00BC1279" w:rsidRDefault="00A65352">
      <w:pPr>
        <w:pStyle w:val="TOC2"/>
        <w:tabs>
          <w:tab w:val="left" w:pos="880"/>
          <w:tab w:val="right" w:leader="dot" w:pos="9060"/>
        </w:tabs>
        <w:rPr>
          <w:rFonts w:asciiTheme="minorHAnsi" w:eastAsiaTheme="minorEastAsia" w:hAnsiTheme="minorHAnsi" w:cstheme="minorBidi"/>
          <w:smallCaps w:val="0"/>
          <w:noProof/>
          <w:sz w:val="22"/>
          <w:szCs w:val="22"/>
          <w:lang w:val="en-US" w:eastAsia="en-US"/>
        </w:rPr>
      </w:pPr>
      <w:hyperlink w:anchor="_Toc14177762" w:history="1">
        <w:r w:rsidR="004D301D" w:rsidRPr="00BC1279">
          <w:rPr>
            <w:rStyle w:val="Hyperlink"/>
            <w:noProof/>
            <w:color w:val="auto"/>
          </w:rPr>
          <w:t>1.1</w:t>
        </w:r>
        <w:r w:rsidR="004D301D" w:rsidRPr="00BC1279">
          <w:rPr>
            <w:rFonts w:asciiTheme="minorHAnsi" w:eastAsiaTheme="minorEastAsia" w:hAnsiTheme="minorHAnsi" w:cstheme="minorBidi"/>
            <w:smallCaps w:val="0"/>
            <w:noProof/>
            <w:sz w:val="22"/>
            <w:szCs w:val="22"/>
            <w:lang w:val="en-US" w:eastAsia="en-US"/>
          </w:rPr>
          <w:tab/>
        </w:r>
        <w:r w:rsidR="004D301D" w:rsidRPr="00BC1279">
          <w:rPr>
            <w:rStyle w:val="Hyperlink"/>
            <w:noProof/>
            <w:color w:val="auto"/>
          </w:rPr>
          <w:t>South South-East Gas Regional Initiative (GRI SSE)</w:t>
        </w:r>
        <w:r w:rsidR="004D301D" w:rsidRPr="00BC1279">
          <w:rPr>
            <w:noProof/>
            <w:webHidden/>
          </w:rPr>
          <w:tab/>
        </w:r>
        <w:r w:rsidR="004D301D" w:rsidRPr="00BC1279">
          <w:rPr>
            <w:noProof/>
            <w:webHidden/>
          </w:rPr>
          <w:fldChar w:fldCharType="begin"/>
        </w:r>
        <w:r w:rsidR="004D301D" w:rsidRPr="00BC1279">
          <w:rPr>
            <w:noProof/>
            <w:webHidden/>
          </w:rPr>
          <w:instrText xml:space="preserve"> PAGEREF _Toc14177762 \h </w:instrText>
        </w:r>
        <w:r w:rsidR="004D301D" w:rsidRPr="00BC1279">
          <w:rPr>
            <w:noProof/>
            <w:webHidden/>
          </w:rPr>
        </w:r>
        <w:r w:rsidR="004D301D" w:rsidRPr="00BC1279">
          <w:rPr>
            <w:noProof/>
            <w:webHidden/>
          </w:rPr>
          <w:fldChar w:fldCharType="separate"/>
        </w:r>
        <w:r>
          <w:rPr>
            <w:noProof/>
            <w:webHidden/>
          </w:rPr>
          <w:t>3</w:t>
        </w:r>
        <w:r w:rsidR="004D301D" w:rsidRPr="00BC1279">
          <w:rPr>
            <w:noProof/>
            <w:webHidden/>
          </w:rPr>
          <w:fldChar w:fldCharType="end"/>
        </w:r>
      </w:hyperlink>
    </w:p>
    <w:p w14:paraId="2A40F153" w14:textId="7C346379" w:rsidR="004D301D" w:rsidRPr="00BC1279" w:rsidRDefault="00A65352">
      <w:pPr>
        <w:pStyle w:val="TOC2"/>
        <w:tabs>
          <w:tab w:val="left" w:pos="880"/>
          <w:tab w:val="right" w:leader="dot" w:pos="9060"/>
        </w:tabs>
        <w:rPr>
          <w:rFonts w:asciiTheme="minorHAnsi" w:eastAsiaTheme="minorEastAsia" w:hAnsiTheme="minorHAnsi" w:cstheme="minorBidi"/>
          <w:smallCaps w:val="0"/>
          <w:noProof/>
          <w:sz w:val="22"/>
          <w:szCs w:val="22"/>
          <w:lang w:val="en-US" w:eastAsia="en-US"/>
        </w:rPr>
      </w:pPr>
      <w:hyperlink w:anchor="_Toc14177763" w:history="1">
        <w:r w:rsidR="004D301D" w:rsidRPr="00BC1279">
          <w:rPr>
            <w:rStyle w:val="Hyperlink"/>
            <w:noProof/>
            <w:color w:val="auto"/>
          </w:rPr>
          <w:t>1.2</w:t>
        </w:r>
        <w:r w:rsidR="004D301D" w:rsidRPr="00BC1279">
          <w:rPr>
            <w:rFonts w:asciiTheme="minorHAnsi" w:eastAsiaTheme="minorEastAsia" w:hAnsiTheme="minorHAnsi" w:cstheme="minorBidi"/>
            <w:smallCaps w:val="0"/>
            <w:noProof/>
            <w:sz w:val="22"/>
            <w:szCs w:val="22"/>
            <w:lang w:val="en-US" w:eastAsia="en-US"/>
          </w:rPr>
          <w:tab/>
        </w:r>
        <w:r w:rsidR="004D301D" w:rsidRPr="00BC1279">
          <w:rPr>
            <w:rStyle w:val="Hyperlink"/>
            <w:noProof/>
            <w:color w:val="auto"/>
          </w:rPr>
          <w:t>Organisational structure</w:t>
        </w:r>
        <w:r w:rsidR="004D301D" w:rsidRPr="00BC1279">
          <w:rPr>
            <w:noProof/>
            <w:webHidden/>
          </w:rPr>
          <w:tab/>
        </w:r>
        <w:r w:rsidR="004D301D" w:rsidRPr="00BC1279">
          <w:rPr>
            <w:noProof/>
            <w:webHidden/>
          </w:rPr>
          <w:fldChar w:fldCharType="begin"/>
        </w:r>
        <w:r w:rsidR="004D301D" w:rsidRPr="00BC1279">
          <w:rPr>
            <w:noProof/>
            <w:webHidden/>
          </w:rPr>
          <w:instrText xml:space="preserve"> PAGEREF _Toc14177763 \h </w:instrText>
        </w:r>
        <w:r w:rsidR="004D301D" w:rsidRPr="00BC1279">
          <w:rPr>
            <w:noProof/>
            <w:webHidden/>
          </w:rPr>
        </w:r>
        <w:r w:rsidR="004D301D" w:rsidRPr="00BC1279">
          <w:rPr>
            <w:noProof/>
            <w:webHidden/>
          </w:rPr>
          <w:fldChar w:fldCharType="separate"/>
        </w:r>
        <w:r>
          <w:rPr>
            <w:noProof/>
            <w:webHidden/>
          </w:rPr>
          <w:t>3</w:t>
        </w:r>
        <w:r w:rsidR="004D301D" w:rsidRPr="00BC1279">
          <w:rPr>
            <w:noProof/>
            <w:webHidden/>
          </w:rPr>
          <w:fldChar w:fldCharType="end"/>
        </w:r>
      </w:hyperlink>
    </w:p>
    <w:p w14:paraId="1876BD12" w14:textId="20685118" w:rsidR="004D301D" w:rsidRPr="00BC1279" w:rsidRDefault="00A65352">
      <w:pPr>
        <w:pStyle w:val="TOC1"/>
        <w:tabs>
          <w:tab w:val="left" w:pos="440"/>
          <w:tab w:val="right" w:leader="dot" w:pos="9060"/>
        </w:tabs>
        <w:rPr>
          <w:rFonts w:asciiTheme="minorHAnsi" w:eastAsiaTheme="minorEastAsia" w:hAnsiTheme="minorHAnsi" w:cstheme="minorBidi"/>
          <w:b w:val="0"/>
          <w:bCs w:val="0"/>
          <w:caps w:val="0"/>
          <w:noProof/>
          <w:sz w:val="22"/>
          <w:szCs w:val="22"/>
          <w:lang w:val="en-US" w:eastAsia="en-US"/>
        </w:rPr>
      </w:pPr>
      <w:hyperlink w:anchor="_Toc14177764" w:history="1">
        <w:r w:rsidR="004D301D" w:rsidRPr="00BC1279">
          <w:rPr>
            <w:rStyle w:val="Hyperlink"/>
            <w:noProof/>
            <w:color w:val="auto"/>
          </w:rPr>
          <w:t>2</w:t>
        </w:r>
        <w:r w:rsidR="004D301D" w:rsidRPr="00BC1279">
          <w:rPr>
            <w:rFonts w:asciiTheme="minorHAnsi" w:eastAsiaTheme="minorEastAsia" w:hAnsiTheme="minorHAnsi" w:cstheme="minorBidi"/>
            <w:b w:val="0"/>
            <w:bCs w:val="0"/>
            <w:caps w:val="0"/>
            <w:noProof/>
            <w:sz w:val="22"/>
            <w:szCs w:val="22"/>
            <w:lang w:val="en-US" w:eastAsia="en-US"/>
          </w:rPr>
          <w:tab/>
        </w:r>
        <w:r w:rsidR="004D301D" w:rsidRPr="00BC1279">
          <w:rPr>
            <w:rStyle w:val="Hyperlink"/>
            <w:noProof/>
            <w:color w:val="auto"/>
          </w:rPr>
          <w:t>Work Plan 2019-2020 of the GRI SSE</w:t>
        </w:r>
        <w:r w:rsidR="004D301D" w:rsidRPr="00BC1279">
          <w:rPr>
            <w:noProof/>
            <w:webHidden/>
          </w:rPr>
          <w:tab/>
        </w:r>
        <w:r w:rsidR="004D301D" w:rsidRPr="00BC1279">
          <w:rPr>
            <w:noProof/>
            <w:webHidden/>
          </w:rPr>
          <w:fldChar w:fldCharType="begin"/>
        </w:r>
        <w:r w:rsidR="004D301D" w:rsidRPr="00BC1279">
          <w:rPr>
            <w:noProof/>
            <w:webHidden/>
          </w:rPr>
          <w:instrText xml:space="preserve"> PAGEREF _Toc14177764 \h </w:instrText>
        </w:r>
        <w:r w:rsidR="004D301D" w:rsidRPr="00BC1279">
          <w:rPr>
            <w:noProof/>
            <w:webHidden/>
          </w:rPr>
        </w:r>
        <w:r w:rsidR="004D301D" w:rsidRPr="00BC1279">
          <w:rPr>
            <w:noProof/>
            <w:webHidden/>
          </w:rPr>
          <w:fldChar w:fldCharType="separate"/>
        </w:r>
        <w:r>
          <w:rPr>
            <w:noProof/>
            <w:webHidden/>
          </w:rPr>
          <w:t>5</w:t>
        </w:r>
        <w:r w:rsidR="004D301D" w:rsidRPr="00BC1279">
          <w:rPr>
            <w:noProof/>
            <w:webHidden/>
          </w:rPr>
          <w:fldChar w:fldCharType="end"/>
        </w:r>
      </w:hyperlink>
    </w:p>
    <w:p w14:paraId="1E400CB2" w14:textId="42441616" w:rsidR="004D301D" w:rsidRPr="00BC1279" w:rsidRDefault="00A65352">
      <w:pPr>
        <w:pStyle w:val="TOC2"/>
        <w:tabs>
          <w:tab w:val="left" w:pos="880"/>
          <w:tab w:val="right" w:leader="dot" w:pos="9060"/>
        </w:tabs>
        <w:rPr>
          <w:rFonts w:asciiTheme="minorHAnsi" w:eastAsiaTheme="minorEastAsia" w:hAnsiTheme="minorHAnsi" w:cstheme="minorBidi"/>
          <w:smallCaps w:val="0"/>
          <w:noProof/>
          <w:sz w:val="22"/>
          <w:szCs w:val="22"/>
          <w:lang w:val="en-US" w:eastAsia="en-US"/>
        </w:rPr>
      </w:pPr>
      <w:hyperlink w:anchor="_Toc14177765" w:history="1">
        <w:r w:rsidR="004D301D" w:rsidRPr="00BC1279">
          <w:rPr>
            <w:rStyle w:val="Hyperlink"/>
            <w:noProof/>
            <w:color w:val="auto"/>
          </w:rPr>
          <w:t>2.1</w:t>
        </w:r>
        <w:r w:rsidR="004D301D" w:rsidRPr="00BC1279">
          <w:rPr>
            <w:rFonts w:asciiTheme="minorHAnsi" w:eastAsiaTheme="minorEastAsia" w:hAnsiTheme="minorHAnsi" w:cstheme="minorBidi"/>
            <w:smallCaps w:val="0"/>
            <w:noProof/>
            <w:sz w:val="22"/>
            <w:szCs w:val="22"/>
            <w:lang w:val="en-US" w:eastAsia="en-US"/>
          </w:rPr>
          <w:tab/>
        </w:r>
        <w:r w:rsidR="004D301D" w:rsidRPr="00BC1279">
          <w:rPr>
            <w:rStyle w:val="Hyperlink"/>
            <w:noProof/>
            <w:color w:val="auto"/>
          </w:rPr>
          <w:t>ACER guidelines for cooperation under GRI</w:t>
        </w:r>
        <w:r w:rsidR="004D301D" w:rsidRPr="00BC1279">
          <w:rPr>
            <w:noProof/>
            <w:webHidden/>
          </w:rPr>
          <w:tab/>
        </w:r>
        <w:r w:rsidR="004D301D" w:rsidRPr="00BC1279">
          <w:rPr>
            <w:noProof/>
            <w:webHidden/>
          </w:rPr>
          <w:fldChar w:fldCharType="begin"/>
        </w:r>
        <w:r w:rsidR="004D301D" w:rsidRPr="00BC1279">
          <w:rPr>
            <w:noProof/>
            <w:webHidden/>
          </w:rPr>
          <w:instrText xml:space="preserve"> PAGEREF _Toc14177765 \h </w:instrText>
        </w:r>
        <w:r w:rsidR="004D301D" w:rsidRPr="00BC1279">
          <w:rPr>
            <w:noProof/>
            <w:webHidden/>
          </w:rPr>
        </w:r>
        <w:r w:rsidR="004D301D" w:rsidRPr="00BC1279">
          <w:rPr>
            <w:noProof/>
            <w:webHidden/>
          </w:rPr>
          <w:fldChar w:fldCharType="separate"/>
        </w:r>
        <w:r>
          <w:rPr>
            <w:noProof/>
            <w:webHidden/>
          </w:rPr>
          <w:t>5</w:t>
        </w:r>
        <w:r w:rsidR="004D301D" w:rsidRPr="00BC1279">
          <w:rPr>
            <w:noProof/>
            <w:webHidden/>
          </w:rPr>
          <w:fldChar w:fldCharType="end"/>
        </w:r>
      </w:hyperlink>
    </w:p>
    <w:p w14:paraId="1A33C223" w14:textId="08BA70E5" w:rsidR="004D301D" w:rsidRPr="00BC1279" w:rsidRDefault="00A65352">
      <w:pPr>
        <w:pStyle w:val="TOC2"/>
        <w:tabs>
          <w:tab w:val="left" w:pos="880"/>
          <w:tab w:val="right" w:leader="dot" w:pos="9060"/>
        </w:tabs>
        <w:rPr>
          <w:rFonts w:asciiTheme="minorHAnsi" w:eastAsiaTheme="minorEastAsia" w:hAnsiTheme="minorHAnsi" w:cstheme="minorBidi"/>
          <w:smallCaps w:val="0"/>
          <w:noProof/>
          <w:sz w:val="22"/>
          <w:szCs w:val="22"/>
          <w:lang w:val="en-US" w:eastAsia="en-US"/>
        </w:rPr>
      </w:pPr>
      <w:hyperlink w:anchor="_Toc14177766" w:history="1">
        <w:r w:rsidR="004D301D" w:rsidRPr="00BC1279">
          <w:rPr>
            <w:rStyle w:val="Hyperlink"/>
            <w:noProof/>
            <w:color w:val="auto"/>
          </w:rPr>
          <w:t>2.2</w:t>
        </w:r>
        <w:r w:rsidR="004D301D" w:rsidRPr="00BC1279">
          <w:rPr>
            <w:rFonts w:asciiTheme="minorHAnsi" w:eastAsiaTheme="minorEastAsia" w:hAnsiTheme="minorHAnsi" w:cstheme="minorBidi"/>
            <w:smallCaps w:val="0"/>
            <w:noProof/>
            <w:sz w:val="22"/>
            <w:szCs w:val="22"/>
            <w:lang w:val="en-US" w:eastAsia="en-US"/>
          </w:rPr>
          <w:tab/>
        </w:r>
        <w:r w:rsidR="004D301D" w:rsidRPr="00BC1279">
          <w:rPr>
            <w:rStyle w:val="Hyperlink"/>
            <w:noProof/>
            <w:color w:val="auto"/>
          </w:rPr>
          <w:t>Scope and objectives of the GRI SSE Work Plan 2019-2020</w:t>
        </w:r>
        <w:r w:rsidR="004D301D" w:rsidRPr="00BC1279">
          <w:rPr>
            <w:noProof/>
            <w:webHidden/>
          </w:rPr>
          <w:tab/>
        </w:r>
        <w:r w:rsidR="004D301D" w:rsidRPr="00BC1279">
          <w:rPr>
            <w:noProof/>
            <w:webHidden/>
          </w:rPr>
          <w:fldChar w:fldCharType="begin"/>
        </w:r>
        <w:r w:rsidR="004D301D" w:rsidRPr="00BC1279">
          <w:rPr>
            <w:noProof/>
            <w:webHidden/>
          </w:rPr>
          <w:instrText xml:space="preserve"> PAGEREF _Toc14177766 \h </w:instrText>
        </w:r>
        <w:r w:rsidR="004D301D" w:rsidRPr="00BC1279">
          <w:rPr>
            <w:noProof/>
            <w:webHidden/>
          </w:rPr>
        </w:r>
        <w:r w:rsidR="004D301D" w:rsidRPr="00BC1279">
          <w:rPr>
            <w:noProof/>
            <w:webHidden/>
          </w:rPr>
          <w:fldChar w:fldCharType="separate"/>
        </w:r>
        <w:r>
          <w:rPr>
            <w:noProof/>
            <w:webHidden/>
          </w:rPr>
          <w:t>6</w:t>
        </w:r>
        <w:r w:rsidR="004D301D" w:rsidRPr="00BC1279">
          <w:rPr>
            <w:noProof/>
            <w:webHidden/>
          </w:rPr>
          <w:fldChar w:fldCharType="end"/>
        </w:r>
      </w:hyperlink>
    </w:p>
    <w:p w14:paraId="4EAB7867" w14:textId="0491798C" w:rsidR="004D301D" w:rsidRPr="00BC1279" w:rsidRDefault="00A65352">
      <w:pPr>
        <w:pStyle w:val="TOC1"/>
        <w:tabs>
          <w:tab w:val="left" w:pos="440"/>
          <w:tab w:val="right" w:leader="dot" w:pos="9060"/>
        </w:tabs>
        <w:rPr>
          <w:rFonts w:asciiTheme="minorHAnsi" w:eastAsiaTheme="minorEastAsia" w:hAnsiTheme="minorHAnsi" w:cstheme="minorBidi"/>
          <w:b w:val="0"/>
          <w:bCs w:val="0"/>
          <w:caps w:val="0"/>
          <w:noProof/>
          <w:sz w:val="22"/>
          <w:szCs w:val="22"/>
          <w:lang w:val="en-US" w:eastAsia="en-US"/>
        </w:rPr>
      </w:pPr>
      <w:hyperlink w:anchor="_Toc14177767" w:history="1">
        <w:r w:rsidR="004D301D" w:rsidRPr="00BC1279">
          <w:rPr>
            <w:rStyle w:val="Hyperlink"/>
            <w:noProof/>
            <w:color w:val="auto"/>
          </w:rPr>
          <w:t>3</w:t>
        </w:r>
        <w:r w:rsidR="004D301D" w:rsidRPr="00BC1279">
          <w:rPr>
            <w:rFonts w:asciiTheme="minorHAnsi" w:eastAsiaTheme="minorEastAsia" w:hAnsiTheme="minorHAnsi" w:cstheme="minorBidi"/>
            <w:b w:val="0"/>
            <w:bCs w:val="0"/>
            <w:caps w:val="0"/>
            <w:noProof/>
            <w:sz w:val="22"/>
            <w:szCs w:val="22"/>
            <w:lang w:val="en-US" w:eastAsia="en-US"/>
          </w:rPr>
          <w:tab/>
        </w:r>
        <w:r w:rsidR="004D301D" w:rsidRPr="00BC1279">
          <w:rPr>
            <w:rStyle w:val="Hyperlink"/>
            <w:noProof/>
            <w:color w:val="auto"/>
          </w:rPr>
          <w:t>Deliverables for 2019-2020 Working Plan</w:t>
        </w:r>
        <w:r w:rsidR="004D301D" w:rsidRPr="00BC1279">
          <w:rPr>
            <w:noProof/>
            <w:webHidden/>
          </w:rPr>
          <w:tab/>
        </w:r>
        <w:r w:rsidR="004D301D" w:rsidRPr="00BC1279">
          <w:rPr>
            <w:noProof/>
            <w:webHidden/>
          </w:rPr>
          <w:fldChar w:fldCharType="begin"/>
        </w:r>
        <w:r w:rsidR="004D301D" w:rsidRPr="00BC1279">
          <w:rPr>
            <w:noProof/>
            <w:webHidden/>
          </w:rPr>
          <w:instrText xml:space="preserve"> PAGEREF _Toc14177767 \h </w:instrText>
        </w:r>
        <w:r w:rsidR="004D301D" w:rsidRPr="00BC1279">
          <w:rPr>
            <w:noProof/>
            <w:webHidden/>
          </w:rPr>
        </w:r>
        <w:r w:rsidR="004D301D" w:rsidRPr="00BC1279">
          <w:rPr>
            <w:noProof/>
            <w:webHidden/>
          </w:rPr>
          <w:fldChar w:fldCharType="separate"/>
        </w:r>
        <w:r>
          <w:rPr>
            <w:noProof/>
            <w:webHidden/>
          </w:rPr>
          <w:t>7</w:t>
        </w:r>
        <w:r w:rsidR="004D301D" w:rsidRPr="00BC1279">
          <w:rPr>
            <w:noProof/>
            <w:webHidden/>
          </w:rPr>
          <w:fldChar w:fldCharType="end"/>
        </w:r>
      </w:hyperlink>
    </w:p>
    <w:p w14:paraId="2336F065" w14:textId="3A5224EE" w:rsidR="004D301D" w:rsidRPr="00BC1279" w:rsidRDefault="00A65352">
      <w:pPr>
        <w:pStyle w:val="TOC2"/>
        <w:tabs>
          <w:tab w:val="left" w:pos="880"/>
          <w:tab w:val="right" w:leader="dot" w:pos="9060"/>
        </w:tabs>
        <w:rPr>
          <w:rFonts w:asciiTheme="minorHAnsi" w:eastAsiaTheme="minorEastAsia" w:hAnsiTheme="minorHAnsi" w:cstheme="minorBidi"/>
          <w:smallCaps w:val="0"/>
          <w:noProof/>
          <w:sz w:val="22"/>
          <w:szCs w:val="22"/>
          <w:lang w:val="en-US" w:eastAsia="en-US"/>
        </w:rPr>
      </w:pPr>
      <w:hyperlink w:anchor="_Toc14177768" w:history="1">
        <w:r w:rsidR="004D301D" w:rsidRPr="00BC1279">
          <w:rPr>
            <w:rStyle w:val="Hyperlink"/>
            <w:noProof/>
            <w:color w:val="auto"/>
          </w:rPr>
          <w:t>3.1</w:t>
        </w:r>
        <w:r w:rsidR="004D301D" w:rsidRPr="00BC1279">
          <w:rPr>
            <w:rFonts w:asciiTheme="minorHAnsi" w:eastAsiaTheme="minorEastAsia" w:hAnsiTheme="minorHAnsi" w:cstheme="minorBidi"/>
            <w:smallCaps w:val="0"/>
            <w:noProof/>
            <w:sz w:val="22"/>
            <w:szCs w:val="22"/>
            <w:lang w:val="en-US" w:eastAsia="en-US"/>
          </w:rPr>
          <w:tab/>
        </w:r>
        <w:r w:rsidR="004D301D" w:rsidRPr="00BC1279">
          <w:rPr>
            <w:rStyle w:val="Hyperlink"/>
            <w:noProof/>
            <w:color w:val="auto"/>
          </w:rPr>
          <w:t xml:space="preserve">Survey </w:t>
        </w:r>
        <w:r w:rsidR="004D301D" w:rsidRPr="00BC1279">
          <w:rPr>
            <w:rStyle w:val="Hyperlink"/>
            <w:noProof/>
            <w:color w:val="auto"/>
            <w:lang w:val="en-US"/>
          </w:rPr>
          <w:t>on storage and LNG</w:t>
        </w:r>
        <w:r w:rsidR="004D301D" w:rsidRPr="00BC1279">
          <w:rPr>
            <w:noProof/>
            <w:webHidden/>
          </w:rPr>
          <w:tab/>
        </w:r>
        <w:r w:rsidR="004D301D" w:rsidRPr="00BC1279">
          <w:rPr>
            <w:noProof/>
            <w:webHidden/>
          </w:rPr>
          <w:fldChar w:fldCharType="begin"/>
        </w:r>
        <w:r w:rsidR="004D301D" w:rsidRPr="00BC1279">
          <w:rPr>
            <w:noProof/>
            <w:webHidden/>
          </w:rPr>
          <w:instrText xml:space="preserve"> PAGEREF _Toc14177768 \h </w:instrText>
        </w:r>
        <w:r w:rsidR="004D301D" w:rsidRPr="00BC1279">
          <w:rPr>
            <w:noProof/>
            <w:webHidden/>
          </w:rPr>
        </w:r>
        <w:r w:rsidR="004D301D" w:rsidRPr="00BC1279">
          <w:rPr>
            <w:noProof/>
            <w:webHidden/>
          </w:rPr>
          <w:fldChar w:fldCharType="separate"/>
        </w:r>
        <w:r>
          <w:rPr>
            <w:noProof/>
            <w:webHidden/>
          </w:rPr>
          <w:t>7</w:t>
        </w:r>
        <w:r w:rsidR="004D301D" w:rsidRPr="00BC1279">
          <w:rPr>
            <w:noProof/>
            <w:webHidden/>
          </w:rPr>
          <w:fldChar w:fldCharType="end"/>
        </w:r>
      </w:hyperlink>
    </w:p>
    <w:p w14:paraId="0DB11887" w14:textId="7B76873A" w:rsidR="004D301D" w:rsidRPr="00BC1279" w:rsidRDefault="00A65352">
      <w:pPr>
        <w:pStyle w:val="TOC2"/>
        <w:tabs>
          <w:tab w:val="left" w:pos="880"/>
          <w:tab w:val="right" w:leader="dot" w:pos="9060"/>
        </w:tabs>
        <w:rPr>
          <w:rFonts w:asciiTheme="minorHAnsi" w:eastAsiaTheme="minorEastAsia" w:hAnsiTheme="minorHAnsi" w:cstheme="minorBidi"/>
          <w:smallCaps w:val="0"/>
          <w:noProof/>
          <w:sz w:val="22"/>
          <w:szCs w:val="22"/>
          <w:lang w:val="en-US" w:eastAsia="en-US"/>
        </w:rPr>
      </w:pPr>
      <w:hyperlink w:anchor="_Toc14177769" w:history="1">
        <w:r w:rsidR="004D301D" w:rsidRPr="00BC1279">
          <w:rPr>
            <w:rStyle w:val="Hyperlink"/>
            <w:noProof/>
            <w:color w:val="auto"/>
          </w:rPr>
          <w:t>3.2</w:t>
        </w:r>
        <w:r w:rsidR="004D301D" w:rsidRPr="00BC1279">
          <w:rPr>
            <w:rFonts w:asciiTheme="minorHAnsi" w:eastAsiaTheme="minorEastAsia" w:hAnsiTheme="minorHAnsi" w:cstheme="minorBidi"/>
            <w:smallCaps w:val="0"/>
            <w:noProof/>
            <w:sz w:val="22"/>
            <w:szCs w:val="22"/>
            <w:lang w:val="en-US" w:eastAsia="en-US"/>
          </w:rPr>
          <w:tab/>
        </w:r>
        <w:r w:rsidR="004D301D" w:rsidRPr="00BC1279">
          <w:rPr>
            <w:rStyle w:val="Hyperlink"/>
            <w:noProof/>
            <w:color w:val="auto"/>
          </w:rPr>
          <w:t>24 h supplier switching</w:t>
        </w:r>
        <w:r w:rsidR="004D301D" w:rsidRPr="00BC1279">
          <w:rPr>
            <w:noProof/>
            <w:webHidden/>
          </w:rPr>
          <w:tab/>
        </w:r>
        <w:r w:rsidR="004D301D" w:rsidRPr="00BC1279">
          <w:rPr>
            <w:noProof/>
            <w:webHidden/>
          </w:rPr>
          <w:fldChar w:fldCharType="begin"/>
        </w:r>
        <w:r w:rsidR="004D301D" w:rsidRPr="00BC1279">
          <w:rPr>
            <w:noProof/>
            <w:webHidden/>
          </w:rPr>
          <w:instrText xml:space="preserve"> PAGEREF _Toc14177769 \h </w:instrText>
        </w:r>
        <w:r w:rsidR="004D301D" w:rsidRPr="00BC1279">
          <w:rPr>
            <w:noProof/>
            <w:webHidden/>
          </w:rPr>
        </w:r>
        <w:r w:rsidR="004D301D" w:rsidRPr="00BC1279">
          <w:rPr>
            <w:noProof/>
            <w:webHidden/>
          </w:rPr>
          <w:fldChar w:fldCharType="separate"/>
        </w:r>
        <w:r>
          <w:rPr>
            <w:noProof/>
            <w:webHidden/>
          </w:rPr>
          <w:t>7</w:t>
        </w:r>
        <w:r w:rsidR="004D301D" w:rsidRPr="00BC1279">
          <w:rPr>
            <w:noProof/>
            <w:webHidden/>
          </w:rPr>
          <w:fldChar w:fldCharType="end"/>
        </w:r>
      </w:hyperlink>
    </w:p>
    <w:p w14:paraId="5E06B19B" w14:textId="53223063" w:rsidR="004D301D" w:rsidRPr="00BC1279" w:rsidRDefault="00A65352">
      <w:pPr>
        <w:pStyle w:val="TOC2"/>
        <w:tabs>
          <w:tab w:val="left" w:pos="880"/>
          <w:tab w:val="right" w:leader="dot" w:pos="9060"/>
        </w:tabs>
        <w:rPr>
          <w:rFonts w:asciiTheme="minorHAnsi" w:eastAsiaTheme="minorEastAsia" w:hAnsiTheme="minorHAnsi" w:cstheme="minorBidi"/>
          <w:smallCaps w:val="0"/>
          <w:noProof/>
          <w:sz w:val="22"/>
          <w:szCs w:val="22"/>
          <w:lang w:val="en-US" w:eastAsia="en-US"/>
        </w:rPr>
      </w:pPr>
      <w:hyperlink w:anchor="_Toc14177770" w:history="1">
        <w:r w:rsidR="004D301D" w:rsidRPr="00BC1279">
          <w:rPr>
            <w:rStyle w:val="Hyperlink"/>
            <w:noProof/>
            <w:color w:val="auto"/>
          </w:rPr>
          <w:t>3.3</w:t>
        </w:r>
        <w:r w:rsidR="004D301D" w:rsidRPr="00BC1279">
          <w:rPr>
            <w:rFonts w:asciiTheme="minorHAnsi" w:eastAsiaTheme="minorEastAsia" w:hAnsiTheme="minorHAnsi" w:cstheme="minorBidi"/>
            <w:smallCaps w:val="0"/>
            <w:noProof/>
            <w:sz w:val="22"/>
            <w:szCs w:val="22"/>
            <w:lang w:val="en-US" w:eastAsia="en-US"/>
          </w:rPr>
          <w:tab/>
        </w:r>
        <w:r w:rsidR="004D301D" w:rsidRPr="00BC1279">
          <w:rPr>
            <w:rStyle w:val="Hyperlink"/>
            <w:noProof/>
            <w:color w:val="auto"/>
          </w:rPr>
          <w:t>Market integration AT-IT</w:t>
        </w:r>
        <w:r w:rsidR="004D301D" w:rsidRPr="00BC1279">
          <w:rPr>
            <w:noProof/>
            <w:webHidden/>
          </w:rPr>
          <w:tab/>
        </w:r>
        <w:r w:rsidR="004D301D" w:rsidRPr="00BC1279">
          <w:rPr>
            <w:noProof/>
            <w:webHidden/>
          </w:rPr>
          <w:fldChar w:fldCharType="begin"/>
        </w:r>
        <w:r w:rsidR="004D301D" w:rsidRPr="00BC1279">
          <w:rPr>
            <w:noProof/>
            <w:webHidden/>
          </w:rPr>
          <w:instrText xml:space="preserve"> PAGEREF _Toc14177770 \h </w:instrText>
        </w:r>
        <w:r w:rsidR="004D301D" w:rsidRPr="00BC1279">
          <w:rPr>
            <w:noProof/>
            <w:webHidden/>
          </w:rPr>
        </w:r>
        <w:r w:rsidR="004D301D" w:rsidRPr="00BC1279">
          <w:rPr>
            <w:noProof/>
            <w:webHidden/>
          </w:rPr>
          <w:fldChar w:fldCharType="separate"/>
        </w:r>
        <w:r>
          <w:rPr>
            <w:noProof/>
            <w:webHidden/>
          </w:rPr>
          <w:t>8</w:t>
        </w:r>
        <w:r w:rsidR="004D301D" w:rsidRPr="00BC1279">
          <w:rPr>
            <w:noProof/>
            <w:webHidden/>
          </w:rPr>
          <w:fldChar w:fldCharType="end"/>
        </w:r>
      </w:hyperlink>
    </w:p>
    <w:p w14:paraId="41D87AD9" w14:textId="6242A19A" w:rsidR="004D301D" w:rsidRPr="00BC1279" w:rsidRDefault="00A65352">
      <w:pPr>
        <w:pStyle w:val="TOC2"/>
        <w:tabs>
          <w:tab w:val="left" w:pos="880"/>
          <w:tab w:val="right" w:leader="dot" w:pos="9060"/>
        </w:tabs>
        <w:rPr>
          <w:rFonts w:asciiTheme="minorHAnsi" w:eastAsiaTheme="minorEastAsia" w:hAnsiTheme="minorHAnsi" w:cstheme="minorBidi"/>
          <w:smallCaps w:val="0"/>
          <w:noProof/>
          <w:sz w:val="22"/>
          <w:szCs w:val="22"/>
          <w:lang w:val="en-US" w:eastAsia="en-US"/>
        </w:rPr>
      </w:pPr>
      <w:hyperlink w:anchor="_Toc14177771" w:history="1">
        <w:r w:rsidR="004D301D" w:rsidRPr="00BC1279">
          <w:rPr>
            <w:rStyle w:val="Hyperlink"/>
            <w:noProof/>
            <w:color w:val="auto"/>
          </w:rPr>
          <w:t>3.4</w:t>
        </w:r>
        <w:r w:rsidR="004D301D" w:rsidRPr="00BC1279">
          <w:rPr>
            <w:rFonts w:asciiTheme="minorHAnsi" w:eastAsiaTheme="minorEastAsia" w:hAnsiTheme="minorHAnsi" w:cstheme="minorBidi"/>
            <w:smallCaps w:val="0"/>
            <w:noProof/>
            <w:sz w:val="22"/>
            <w:szCs w:val="22"/>
            <w:lang w:val="en-US" w:eastAsia="en-US"/>
          </w:rPr>
          <w:tab/>
        </w:r>
        <w:r w:rsidR="004D301D" w:rsidRPr="00BC1279">
          <w:rPr>
            <w:rStyle w:val="Hyperlink"/>
            <w:noProof/>
            <w:color w:val="auto"/>
            <w:lang w:val="sr-Latn-RS"/>
          </w:rPr>
          <w:t xml:space="preserve">NCs Implementation </w:t>
        </w:r>
        <w:r w:rsidR="004D301D" w:rsidRPr="00BC1279">
          <w:rPr>
            <w:rStyle w:val="Hyperlink"/>
            <w:noProof/>
            <w:color w:val="auto"/>
          </w:rPr>
          <w:t>on IPs between SSE EU and EnC TSOs</w:t>
        </w:r>
        <w:r w:rsidR="004D301D" w:rsidRPr="00BC1279">
          <w:rPr>
            <w:noProof/>
            <w:webHidden/>
          </w:rPr>
          <w:tab/>
        </w:r>
        <w:r w:rsidR="004D301D" w:rsidRPr="00BC1279">
          <w:rPr>
            <w:noProof/>
            <w:webHidden/>
          </w:rPr>
          <w:fldChar w:fldCharType="begin"/>
        </w:r>
        <w:r w:rsidR="004D301D" w:rsidRPr="00BC1279">
          <w:rPr>
            <w:noProof/>
            <w:webHidden/>
          </w:rPr>
          <w:instrText xml:space="preserve"> PAGEREF _Toc14177771 \h </w:instrText>
        </w:r>
        <w:r w:rsidR="004D301D" w:rsidRPr="00BC1279">
          <w:rPr>
            <w:noProof/>
            <w:webHidden/>
          </w:rPr>
        </w:r>
        <w:r w:rsidR="004D301D" w:rsidRPr="00BC1279">
          <w:rPr>
            <w:noProof/>
            <w:webHidden/>
          </w:rPr>
          <w:fldChar w:fldCharType="separate"/>
        </w:r>
        <w:r>
          <w:rPr>
            <w:noProof/>
            <w:webHidden/>
          </w:rPr>
          <w:t>8</w:t>
        </w:r>
        <w:r w:rsidR="004D301D" w:rsidRPr="00BC1279">
          <w:rPr>
            <w:noProof/>
            <w:webHidden/>
          </w:rPr>
          <w:fldChar w:fldCharType="end"/>
        </w:r>
      </w:hyperlink>
    </w:p>
    <w:p w14:paraId="28EDB41F" w14:textId="4695A486" w:rsidR="004D301D" w:rsidRPr="00BC1279" w:rsidRDefault="00A65352">
      <w:pPr>
        <w:pStyle w:val="TOC2"/>
        <w:tabs>
          <w:tab w:val="left" w:pos="880"/>
          <w:tab w:val="right" w:leader="dot" w:pos="9060"/>
        </w:tabs>
        <w:rPr>
          <w:rFonts w:asciiTheme="minorHAnsi" w:eastAsiaTheme="minorEastAsia" w:hAnsiTheme="minorHAnsi" w:cstheme="minorBidi"/>
          <w:smallCaps w:val="0"/>
          <w:noProof/>
          <w:sz w:val="22"/>
          <w:szCs w:val="22"/>
          <w:lang w:val="en-US" w:eastAsia="en-US"/>
        </w:rPr>
      </w:pPr>
      <w:hyperlink w:anchor="_Toc14177772" w:history="1">
        <w:r w:rsidR="004D301D" w:rsidRPr="00BC1279">
          <w:rPr>
            <w:rStyle w:val="Hyperlink"/>
            <w:noProof/>
            <w:color w:val="auto"/>
          </w:rPr>
          <w:t>3.5</w:t>
        </w:r>
        <w:r w:rsidR="004D301D" w:rsidRPr="00BC1279">
          <w:rPr>
            <w:rFonts w:asciiTheme="minorHAnsi" w:eastAsiaTheme="minorEastAsia" w:hAnsiTheme="minorHAnsi" w:cstheme="minorBidi"/>
            <w:smallCaps w:val="0"/>
            <w:noProof/>
            <w:sz w:val="22"/>
            <w:szCs w:val="22"/>
            <w:lang w:val="en-US" w:eastAsia="en-US"/>
          </w:rPr>
          <w:tab/>
        </w:r>
        <w:r w:rsidR="004D301D" w:rsidRPr="00BC1279">
          <w:rPr>
            <w:rStyle w:val="Hyperlink"/>
            <w:noProof/>
            <w:color w:val="auto"/>
          </w:rPr>
          <w:t>Detailed projects plans</w:t>
        </w:r>
        <w:r w:rsidR="004D301D" w:rsidRPr="00BC1279">
          <w:rPr>
            <w:noProof/>
            <w:webHidden/>
          </w:rPr>
          <w:tab/>
        </w:r>
        <w:r w:rsidR="004D301D" w:rsidRPr="00BC1279">
          <w:rPr>
            <w:noProof/>
            <w:webHidden/>
          </w:rPr>
          <w:fldChar w:fldCharType="begin"/>
        </w:r>
        <w:r w:rsidR="004D301D" w:rsidRPr="00BC1279">
          <w:rPr>
            <w:noProof/>
            <w:webHidden/>
          </w:rPr>
          <w:instrText xml:space="preserve"> PAGEREF _Toc14177772 \h </w:instrText>
        </w:r>
        <w:r w:rsidR="004D301D" w:rsidRPr="00BC1279">
          <w:rPr>
            <w:noProof/>
            <w:webHidden/>
          </w:rPr>
        </w:r>
        <w:r w:rsidR="004D301D" w:rsidRPr="00BC1279">
          <w:rPr>
            <w:noProof/>
            <w:webHidden/>
          </w:rPr>
          <w:fldChar w:fldCharType="separate"/>
        </w:r>
        <w:r>
          <w:rPr>
            <w:noProof/>
            <w:webHidden/>
          </w:rPr>
          <w:t>10</w:t>
        </w:r>
        <w:r w:rsidR="004D301D" w:rsidRPr="00BC1279">
          <w:rPr>
            <w:noProof/>
            <w:webHidden/>
          </w:rPr>
          <w:fldChar w:fldCharType="end"/>
        </w:r>
      </w:hyperlink>
    </w:p>
    <w:p w14:paraId="1D1ECD12" w14:textId="77777777" w:rsidR="00B21463" w:rsidRPr="00BC1279" w:rsidRDefault="00B21463">
      <w:r w:rsidRPr="00BC1279">
        <w:rPr>
          <w:b/>
          <w:bCs/>
        </w:rPr>
        <w:fldChar w:fldCharType="end"/>
      </w:r>
    </w:p>
    <w:p w14:paraId="41ADF44B" w14:textId="77777777" w:rsidR="00F04F0A" w:rsidRPr="00BC1279" w:rsidRDefault="00F04F0A" w:rsidP="003740D1">
      <w:pPr>
        <w:pStyle w:val="Text"/>
        <w:jc w:val="center"/>
        <w:rPr>
          <w:b/>
          <w:bCs/>
          <w:sz w:val="24"/>
          <w:szCs w:val="24"/>
        </w:rPr>
      </w:pPr>
    </w:p>
    <w:p w14:paraId="4981C965" w14:textId="77777777" w:rsidR="00F04F0A" w:rsidRPr="00BC1279" w:rsidRDefault="00F04F0A">
      <w:pPr>
        <w:pStyle w:val="Text"/>
        <w:jc w:val="both"/>
        <w:rPr>
          <w:b/>
          <w:bCs/>
          <w:sz w:val="24"/>
          <w:szCs w:val="24"/>
        </w:rPr>
      </w:pPr>
    </w:p>
    <w:p w14:paraId="131813F7" w14:textId="77777777" w:rsidR="00FD1B16" w:rsidRPr="00BC1279" w:rsidRDefault="00FD1B16" w:rsidP="00FD1B16">
      <w:pPr>
        <w:pStyle w:val="Text"/>
        <w:jc w:val="center"/>
        <w:rPr>
          <w:bCs/>
          <w:sz w:val="24"/>
          <w:szCs w:val="24"/>
        </w:rPr>
        <w:sectPr w:rsidR="00FD1B16" w:rsidRPr="00BC1279" w:rsidSect="0018221C">
          <w:headerReference w:type="even" r:id="rId28"/>
          <w:headerReference w:type="default" r:id="rId29"/>
          <w:footerReference w:type="even" r:id="rId30"/>
          <w:footerReference w:type="default" r:id="rId31"/>
          <w:headerReference w:type="first" r:id="rId32"/>
          <w:footerReference w:type="first" r:id="rId33"/>
          <w:pgSz w:w="11906" w:h="16838" w:code="9"/>
          <w:pgMar w:top="1701" w:right="1134" w:bottom="1701" w:left="1418" w:header="709" w:footer="709" w:gutter="284"/>
          <w:cols w:space="708"/>
          <w:titlePg/>
          <w:docGrid w:linePitch="360"/>
        </w:sectPr>
      </w:pPr>
    </w:p>
    <w:p w14:paraId="1DC2B044" w14:textId="77777777" w:rsidR="00D67129" w:rsidRPr="00BC1279" w:rsidRDefault="00F04F0A" w:rsidP="00E92E6A">
      <w:pPr>
        <w:pStyle w:val="Heading1"/>
      </w:pPr>
      <w:bookmarkStart w:id="2" w:name="_Toc317868769"/>
      <w:bookmarkStart w:id="3" w:name="_Toc317870165"/>
      <w:bookmarkStart w:id="4" w:name="_Toc317870941"/>
      <w:bookmarkStart w:id="5" w:name="_Toc317871046"/>
      <w:bookmarkStart w:id="6" w:name="_Toc14177761"/>
      <w:r w:rsidRPr="00BC1279">
        <w:lastRenderedPageBreak/>
        <w:t>Introduction</w:t>
      </w:r>
      <w:bookmarkEnd w:id="2"/>
      <w:bookmarkEnd w:id="3"/>
      <w:bookmarkEnd w:id="4"/>
      <w:bookmarkEnd w:id="5"/>
      <w:bookmarkEnd w:id="6"/>
    </w:p>
    <w:p w14:paraId="50F0E9C2" w14:textId="77777777" w:rsidR="00810493" w:rsidRPr="00BC1279" w:rsidRDefault="00810493" w:rsidP="00EA54BD"/>
    <w:p w14:paraId="45449523" w14:textId="77777777" w:rsidR="00D67129" w:rsidRPr="00BC1279" w:rsidRDefault="00D67129" w:rsidP="00B07943">
      <w:pPr>
        <w:pStyle w:val="Heading2"/>
        <w:tabs>
          <w:tab w:val="clear" w:pos="1985"/>
        </w:tabs>
        <w:ind w:left="1134"/>
      </w:pPr>
      <w:bookmarkStart w:id="7" w:name="_Toc14177762"/>
      <w:r w:rsidRPr="00BC1279">
        <w:t>S</w:t>
      </w:r>
      <w:r w:rsidR="001F6B06" w:rsidRPr="00BC1279">
        <w:t>outh</w:t>
      </w:r>
      <w:r w:rsidR="006F3063" w:rsidRPr="00BC1279">
        <w:t xml:space="preserve"> </w:t>
      </w:r>
      <w:r w:rsidRPr="00BC1279">
        <w:t>S</w:t>
      </w:r>
      <w:r w:rsidR="001F6B06" w:rsidRPr="00BC1279">
        <w:t>outh-</w:t>
      </w:r>
      <w:r w:rsidRPr="00BC1279">
        <w:t>E</w:t>
      </w:r>
      <w:r w:rsidR="006F3063" w:rsidRPr="00BC1279">
        <w:t>ast</w:t>
      </w:r>
      <w:r w:rsidRPr="00BC1279">
        <w:t xml:space="preserve"> </w:t>
      </w:r>
      <w:r w:rsidR="001F6B06" w:rsidRPr="00BC1279">
        <w:t>Gas Regional Initiative</w:t>
      </w:r>
      <w:r w:rsidR="006F3063" w:rsidRPr="00BC1279">
        <w:t xml:space="preserve"> (</w:t>
      </w:r>
      <w:r w:rsidR="001F6B06" w:rsidRPr="00BC1279">
        <w:t xml:space="preserve">GRI </w:t>
      </w:r>
      <w:r w:rsidR="006F3063" w:rsidRPr="00BC1279">
        <w:t>SSE)</w:t>
      </w:r>
      <w:bookmarkEnd w:id="7"/>
    </w:p>
    <w:p w14:paraId="731A3B80" w14:textId="77777777" w:rsidR="00373213" w:rsidRPr="00BC1279" w:rsidRDefault="00373213" w:rsidP="00EA021E">
      <w:pPr>
        <w:keepLines w:val="0"/>
        <w:widowControl w:val="0"/>
        <w:suppressAutoHyphens/>
        <w:spacing w:line="360" w:lineRule="auto"/>
      </w:pPr>
    </w:p>
    <w:p w14:paraId="50698AE5" w14:textId="4122336D" w:rsidR="00E65EED" w:rsidRPr="00BC1279" w:rsidRDefault="009D7569" w:rsidP="00333A07">
      <w:pPr>
        <w:keepLines w:val="0"/>
        <w:widowControl w:val="0"/>
        <w:suppressAutoHyphens/>
        <w:spacing w:after="200" w:line="23" w:lineRule="atLeast"/>
      </w:pPr>
      <w:r w:rsidRPr="00BC1279">
        <w:t>The</w:t>
      </w:r>
      <w:r w:rsidR="001F6B06" w:rsidRPr="00BC1279">
        <w:t xml:space="preserve"> GRI</w:t>
      </w:r>
      <w:r w:rsidRPr="00BC1279">
        <w:t xml:space="preserve"> SSE</w:t>
      </w:r>
      <w:r w:rsidR="00F04F0A" w:rsidRPr="00BC1279">
        <w:t xml:space="preserve"> comprises Austria, Bulgaria,</w:t>
      </w:r>
      <w:r w:rsidR="001F6B06" w:rsidRPr="00BC1279">
        <w:t xml:space="preserve"> </w:t>
      </w:r>
      <w:r w:rsidR="00F57D9A" w:rsidRPr="00BC1279">
        <w:t>the</w:t>
      </w:r>
      <w:r w:rsidR="00F04F0A" w:rsidRPr="00BC1279">
        <w:t xml:space="preserve"> Czech Republic, </w:t>
      </w:r>
      <w:r w:rsidR="008F10AB" w:rsidRPr="00BC1279">
        <w:t xml:space="preserve">Croatia, </w:t>
      </w:r>
      <w:r w:rsidR="00F566AA" w:rsidRPr="00BC1279">
        <w:t>Cyprus, Greece,</w:t>
      </w:r>
      <w:r w:rsidR="00F04F0A" w:rsidRPr="00BC1279">
        <w:t xml:space="preserve"> Hungary, Italy, Poland, Romania, Slovakia</w:t>
      </w:r>
      <w:r w:rsidR="00D30AEB" w:rsidRPr="00BC1279">
        <w:t xml:space="preserve"> and</w:t>
      </w:r>
      <w:r w:rsidR="00F04F0A" w:rsidRPr="00BC1279">
        <w:t xml:space="preserve"> Slovenia</w:t>
      </w:r>
      <w:r w:rsidR="00B22CA4" w:rsidRPr="00BC1279">
        <w:t>.</w:t>
      </w:r>
      <w:r w:rsidR="00753E05" w:rsidRPr="00BC1279">
        <w:t xml:space="preserve"> The GRI SSE, launched in 2006, represent</w:t>
      </w:r>
      <w:r w:rsidR="003E72CB" w:rsidRPr="00BC1279">
        <w:t>s</w:t>
      </w:r>
      <w:r w:rsidR="001F6B06" w:rsidRPr="00BC1279">
        <w:t xml:space="preserve"> a bottom up approach </w:t>
      </w:r>
      <w:r w:rsidR="00753E05" w:rsidRPr="00BC1279">
        <w:t xml:space="preserve">to the completion of </w:t>
      </w:r>
      <w:r w:rsidR="003E72CB" w:rsidRPr="00BC1279">
        <w:t xml:space="preserve">the </w:t>
      </w:r>
      <w:r w:rsidR="00753E05" w:rsidRPr="00BC1279">
        <w:t>Internal Energy Market (IEM)</w:t>
      </w:r>
      <w:r w:rsidR="00240DCA" w:rsidRPr="00BC1279">
        <w:t xml:space="preserve"> in the SSE region.</w:t>
      </w:r>
      <w:r w:rsidR="00373213" w:rsidRPr="00BC1279">
        <w:t xml:space="preserve"> In 2014</w:t>
      </w:r>
      <w:r w:rsidR="00B510ED" w:rsidRPr="00BC1279">
        <w:t>,</w:t>
      </w:r>
      <w:r w:rsidR="00373213" w:rsidRPr="00BC1279">
        <w:t xml:space="preserve"> the</w:t>
      </w:r>
      <w:r w:rsidR="0035357B" w:rsidRPr="00BC1279">
        <w:t xml:space="preserve"> </w:t>
      </w:r>
      <w:r w:rsidR="001D1AA8" w:rsidRPr="00BC1279">
        <w:t xml:space="preserve">GRI SSE </w:t>
      </w:r>
      <w:r w:rsidR="00A21846" w:rsidRPr="00BC1279">
        <w:t xml:space="preserve">launched </w:t>
      </w:r>
      <w:r w:rsidR="00333A07" w:rsidRPr="00BC1279">
        <w:t xml:space="preserve">the </w:t>
      </w:r>
      <w:r w:rsidR="00A21846" w:rsidRPr="00BC1279">
        <w:t xml:space="preserve">cooperation with </w:t>
      </w:r>
      <w:r w:rsidR="000303FF" w:rsidRPr="00BC1279">
        <w:t xml:space="preserve">the </w:t>
      </w:r>
      <w:r w:rsidR="00A21846" w:rsidRPr="00BC1279">
        <w:t xml:space="preserve">Energy Community Secretariat and </w:t>
      </w:r>
      <w:r w:rsidR="000303FF" w:rsidRPr="00BC1279">
        <w:t xml:space="preserve">the </w:t>
      </w:r>
      <w:r w:rsidR="00A21846" w:rsidRPr="00BC1279">
        <w:t>Energy Community Contracting Parties (EnC CP</w:t>
      </w:r>
      <w:r w:rsidR="00B510ED" w:rsidRPr="00BC1279">
        <w:t>s</w:t>
      </w:r>
      <w:r w:rsidR="00A21846" w:rsidRPr="00BC1279">
        <w:t>)</w:t>
      </w:r>
      <w:r w:rsidR="00DA0E7B" w:rsidRPr="00BC1279">
        <w:rPr>
          <w:rStyle w:val="FootnoteReference"/>
        </w:rPr>
        <w:footnoteReference w:id="2"/>
      </w:r>
      <w:r w:rsidR="00DA0E7B" w:rsidRPr="00BC1279">
        <w:t>.</w:t>
      </w:r>
      <w:r w:rsidR="00373213" w:rsidRPr="00BC1279">
        <w:t xml:space="preserve"> </w:t>
      </w:r>
      <w:r w:rsidR="00A21846" w:rsidRPr="00BC1279">
        <w:t>Setting up this cooperation resulted in</w:t>
      </w:r>
      <w:r w:rsidR="00B510ED" w:rsidRPr="00BC1279">
        <w:t xml:space="preserve"> the</w:t>
      </w:r>
      <w:r w:rsidR="00A21846" w:rsidRPr="00BC1279">
        <w:t xml:space="preserve"> extension of</w:t>
      </w:r>
      <w:r w:rsidR="00B510ED" w:rsidRPr="00BC1279">
        <w:t xml:space="preserve"> the</w:t>
      </w:r>
      <w:r w:rsidR="00A21846" w:rsidRPr="00BC1279">
        <w:t xml:space="preserve"> GRI SSE go</w:t>
      </w:r>
      <w:r w:rsidR="00FB0890" w:rsidRPr="00BC1279">
        <w:t>als – from the beginning of 2014</w:t>
      </w:r>
      <w:r w:rsidR="00B510ED" w:rsidRPr="00BC1279">
        <w:t>,</w:t>
      </w:r>
      <w:r w:rsidR="00A21846" w:rsidRPr="00BC1279">
        <w:t xml:space="preserve"> </w:t>
      </w:r>
      <w:r w:rsidR="00B510ED" w:rsidRPr="00BC1279">
        <w:t xml:space="preserve">the </w:t>
      </w:r>
      <w:r w:rsidR="00A21846" w:rsidRPr="00BC1279">
        <w:t xml:space="preserve">GRI SSE together with Energy Community is focused on deeper integration </w:t>
      </w:r>
      <w:r w:rsidR="004E33DE" w:rsidRPr="00BC1279">
        <w:t>of markets</w:t>
      </w:r>
      <w:r w:rsidR="00B510ED" w:rsidRPr="00BC1279">
        <w:t>,</w:t>
      </w:r>
      <w:r w:rsidR="004E33DE" w:rsidRPr="00BC1279">
        <w:t xml:space="preserve"> as well as </w:t>
      </w:r>
      <w:r w:rsidR="00B510ED" w:rsidRPr="00BC1279">
        <w:t xml:space="preserve">on </w:t>
      </w:r>
      <w:r w:rsidR="004E33DE" w:rsidRPr="00BC1279">
        <w:t xml:space="preserve">defining a common ground for </w:t>
      </w:r>
      <w:r w:rsidR="00B510ED" w:rsidRPr="00BC1279">
        <w:t xml:space="preserve">the </w:t>
      </w:r>
      <w:r w:rsidR="004E33DE" w:rsidRPr="00BC1279">
        <w:t xml:space="preserve">harmonized implementation of the Third Energy Package provisions. </w:t>
      </w:r>
      <w:r w:rsidR="00A21846" w:rsidRPr="00BC1279">
        <w:t>A</w:t>
      </w:r>
      <w:r w:rsidR="00FB12FB" w:rsidRPr="00BC1279">
        <w:t xml:space="preserve"> forum</w:t>
      </w:r>
      <w:r w:rsidR="00A21846" w:rsidRPr="00BC1279">
        <w:t xml:space="preserve"> consist</w:t>
      </w:r>
      <w:r w:rsidR="004E33DE" w:rsidRPr="00BC1279">
        <w:t>ing</w:t>
      </w:r>
      <w:r w:rsidR="00A21846" w:rsidRPr="00BC1279">
        <w:t xml:space="preserve"> </w:t>
      </w:r>
      <w:r w:rsidR="00333A07" w:rsidRPr="00BC1279">
        <w:t xml:space="preserve">of the </w:t>
      </w:r>
      <w:r w:rsidR="00A21846" w:rsidRPr="00BC1279">
        <w:t xml:space="preserve">GRI SSE Member States as well as </w:t>
      </w:r>
      <w:r w:rsidR="00333A07" w:rsidRPr="00BC1279">
        <w:t xml:space="preserve">the </w:t>
      </w:r>
      <w:r w:rsidR="00A21846" w:rsidRPr="00BC1279">
        <w:t>Energy Community Secretariat and EnC CPs is the most appropriate</w:t>
      </w:r>
      <w:r w:rsidR="00FB12FB" w:rsidRPr="00BC1279">
        <w:t xml:space="preserve"> for</w:t>
      </w:r>
      <w:r w:rsidR="004E33DE" w:rsidRPr="00BC1279">
        <w:t xml:space="preserve"> an efficient</w:t>
      </w:r>
      <w:r w:rsidR="00FB12FB" w:rsidRPr="00BC1279">
        <w:t xml:space="preserve"> cooperation</w:t>
      </w:r>
      <w:r w:rsidR="004E33DE" w:rsidRPr="00BC1279">
        <w:t>. Moreover,</w:t>
      </w:r>
      <w:r w:rsidR="00FB12FB" w:rsidRPr="00BC1279">
        <w:t xml:space="preserve"> </w:t>
      </w:r>
      <w:r w:rsidR="007E279D" w:rsidRPr="00BC1279">
        <w:t xml:space="preserve">involving relevant stakeholders </w:t>
      </w:r>
      <w:r w:rsidR="004E33DE" w:rsidRPr="00BC1279">
        <w:t xml:space="preserve">in </w:t>
      </w:r>
      <w:r w:rsidR="00373213" w:rsidRPr="00BC1279">
        <w:t>regional cooperation</w:t>
      </w:r>
      <w:r w:rsidR="004E33DE" w:rsidRPr="00BC1279">
        <w:t xml:space="preserve"> makes the goal of</w:t>
      </w:r>
      <w:r w:rsidR="007E279D" w:rsidRPr="00BC1279">
        <w:t xml:space="preserve"> implementation of the EU acquis communautaire</w:t>
      </w:r>
      <w:r w:rsidR="004E33DE" w:rsidRPr="00BC1279">
        <w:t xml:space="preserve"> more realistic and </w:t>
      </w:r>
      <w:r w:rsidR="000303FF" w:rsidRPr="00BC1279">
        <w:t xml:space="preserve">more </w:t>
      </w:r>
      <w:r w:rsidR="004E33DE" w:rsidRPr="00BC1279">
        <w:t>market oriented</w:t>
      </w:r>
      <w:r w:rsidR="007E279D" w:rsidRPr="00BC1279">
        <w:t xml:space="preserve">. </w:t>
      </w:r>
      <w:r w:rsidR="000C16E8" w:rsidRPr="00BC1279">
        <w:t>The core activit</w:t>
      </w:r>
      <w:r w:rsidR="00C46DE7" w:rsidRPr="00BC1279">
        <w:t>ies</w:t>
      </w:r>
      <w:r w:rsidR="000C16E8" w:rsidRPr="00BC1279">
        <w:t xml:space="preserve"> of the GRI SSE are voluntary pilot projects.</w:t>
      </w:r>
      <w:r w:rsidR="00154641" w:rsidRPr="00BC1279">
        <w:t xml:space="preserve"> </w:t>
      </w:r>
      <w:r w:rsidR="003F19C4" w:rsidRPr="00BC1279">
        <w:t xml:space="preserve">Besides </w:t>
      </w:r>
      <w:r w:rsidR="00B510ED" w:rsidRPr="00BC1279">
        <w:t xml:space="preserve">the </w:t>
      </w:r>
      <w:r w:rsidR="003F19C4" w:rsidRPr="00BC1279">
        <w:t>pilot projects, the GRI SSE facilitate</w:t>
      </w:r>
      <w:r w:rsidR="00B66D76" w:rsidRPr="00BC1279">
        <w:t>d</w:t>
      </w:r>
      <w:r w:rsidR="003F19C4" w:rsidRPr="00BC1279">
        <w:t xml:space="preserve"> the harmonization of Network Codes</w:t>
      </w:r>
      <w:r w:rsidR="00B66D76" w:rsidRPr="00BC1279">
        <w:t xml:space="preserve"> in the previous period</w:t>
      </w:r>
      <w:r w:rsidR="003F19C4" w:rsidRPr="00BC1279">
        <w:t xml:space="preserve">. </w:t>
      </w:r>
    </w:p>
    <w:p w14:paraId="7C025485" w14:textId="42D97CB0" w:rsidR="00010111" w:rsidRPr="00BC1279" w:rsidRDefault="00901C49" w:rsidP="00333A07">
      <w:pPr>
        <w:keepLines w:val="0"/>
        <w:widowControl w:val="0"/>
        <w:suppressAutoHyphens/>
        <w:spacing w:after="200" w:line="23" w:lineRule="atLeast"/>
      </w:pPr>
      <w:r w:rsidRPr="00BC1279">
        <w:t>The activities under</w:t>
      </w:r>
      <w:r w:rsidR="00B510ED" w:rsidRPr="00BC1279">
        <w:t xml:space="preserve"> the</w:t>
      </w:r>
      <w:r w:rsidRPr="00BC1279">
        <w:t xml:space="preserve"> GRI SSE are intended to: </w:t>
      </w:r>
    </w:p>
    <w:p w14:paraId="1AFB4D60" w14:textId="4AF0A1E2" w:rsidR="00010111" w:rsidRPr="00BC1279" w:rsidRDefault="008C0298" w:rsidP="00333A07">
      <w:pPr>
        <w:pStyle w:val="ListParagraph"/>
        <w:keepLines w:val="0"/>
        <w:widowControl w:val="0"/>
        <w:numPr>
          <w:ilvl w:val="0"/>
          <w:numId w:val="4"/>
        </w:numPr>
        <w:suppressAutoHyphens/>
        <w:spacing w:after="200" w:line="23" w:lineRule="atLeast"/>
        <w:rPr>
          <w:bCs/>
        </w:rPr>
      </w:pPr>
      <w:r w:rsidRPr="00BC1279">
        <w:rPr>
          <w:bCs/>
        </w:rPr>
        <w:t>facilitate</w:t>
      </w:r>
      <w:r w:rsidR="00010111" w:rsidRPr="00BC1279">
        <w:rPr>
          <w:bCs/>
        </w:rPr>
        <w:t xml:space="preserve"> the harmonised implementation of NCs</w:t>
      </w:r>
      <w:r w:rsidR="00B66D76" w:rsidRPr="00BC1279">
        <w:rPr>
          <w:bCs/>
        </w:rPr>
        <w:t xml:space="preserve"> in GRI SSE, but also in </w:t>
      </w:r>
      <w:r w:rsidR="00B66D76" w:rsidRPr="00BC1279">
        <w:t>EnC CPs</w:t>
      </w:r>
      <w:r w:rsidR="00BC1279">
        <w:rPr>
          <w:bCs/>
        </w:rPr>
        <w:t xml:space="preserve"> </w:t>
      </w:r>
    </w:p>
    <w:p w14:paraId="35D410C7" w14:textId="5DB0F28E" w:rsidR="00010111" w:rsidRPr="00BC1279" w:rsidRDefault="00010111" w:rsidP="00333A07">
      <w:pPr>
        <w:pStyle w:val="ListParagraph"/>
        <w:keepLines w:val="0"/>
        <w:widowControl w:val="0"/>
        <w:numPr>
          <w:ilvl w:val="0"/>
          <w:numId w:val="4"/>
        </w:numPr>
        <w:suppressAutoHyphens/>
        <w:spacing w:after="200" w:line="23" w:lineRule="atLeast"/>
        <w:rPr>
          <w:bCs/>
        </w:rPr>
      </w:pPr>
      <w:r w:rsidRPr="00BC1279">
        <w:rPr>
          <w:bCs/>
        </w:rPr>
        <w:t>improve market integration</w:t>
      </w:r>
    </w:p>
    <w:p w14:paraId="23946A6A" w14:textId="5FFABAFF" w:rsidR="00010111" w:rsidRPr="00BC1279" w:rsidRDefault="00B510ED" w:rsidP="00333A07">
      <w:pPr>
        <w:pStyle w:val="ListParagraph"/>
        <w:keepLines w:val="0"/>
        <w:widowControl w:val="0"/>
        <w:numPr>
          <w:ilvl w:val="0"/>
          <w:numId w:val="4"/>
        </w:numPr>
        <w:suppressAutoHyphens/>
        <w:spacing w:after="200" w:line="23" w:lineRule="atLeast"/>
        <w:rPr>
          <w:bCs/>
        </w:rPr>
      </w:pPr>
      <w:r w:rsidRPr="00BC1279">
        <w:rPr>
          <w:bCs/>
        </w:rPr>
        <w:t>address</w:t>
      </w:r>
      <w:r w:rsidR="00010111" w:rsidRPr="00BC1279">
        <w:rPr>
          <w:bCs/>
        </w:rPr>
        <w:t xml:space="preserve"> other </w:t>
      </w:r>
      <w:r w:rsidR="00941506" w:rsidRPr="00BC1279">
        <w:rPr>
          <w:bCs/>
        </w:rPr>
        <w:t>topics, which</w:t>
      </w:r>
      <w:r w:rsidR="00010111" w:rsidRPr="00BC1279">
        <w:rPr>
          <w:bCs/>
        </w:rPr>
        <w:t xml:space="preserve"> are particularly relevant for the region</w:t>
      </w:r>
      <w:r w:rsidR="00901C49" w:rsidRPr="00BC1279">
        <w:rPr>
          <w:bCs/>
        </w:rPr>
        <w:t>.</w:t>
      </w:r>
    </w:p>
    <w:p w14:paraId="4F60647D" w14:textId="7B4B2290" w:rsidR="00DF58C0" w:rsidRPr="00BC1279" w:rsidRDefault="00154641" w:rsidP="00333A07">
      <w:pPr>
        <w:keepLines w:val="0"/>
        <w:widowControl w:val="0"/>
        <w:suppressAutoHyphens/>
        <w:spacing w:after="200" w:line="23" w:lineRule="atLeast"/>
      </w:pPr>
      <w:r w:rsidRPr="00BC1279">
        <w:t xml:space="preserve">So far, a significant number of issues have been successfully </w:t>
      </w:r>
      <w:r w:rsidR="008C0298" w:rsidRPr="00BC1279">
        <w:t>discussed</w:t>
      </w:r>
      <w:r w:rsidR="00BC1279">
        <w:t xml:space="preserve"> </w:t>
      </w:r>
      <w:r w:rsidR="00EA021E" w:rsidRPr="00BC1279">
        <w:t xml:space="preserve">within </w:t>
      </w:r>
      <w:r w:rsidR="00B510ED" w:rsidRPr="00BC1279">
        <w:t xml:space="preserve">the </w:t>
      </w:r>
      <w:r w:rsidR="00EA021E" w:rsidRPr="00BC1279">
        <w:t>GRI SSE</w:t>
      </w:r>
      <w:r w:rsidRPr="00BC1279">
        <w:t>.</w:t>
      </w:r>
      <w:r w:rsidR="00EA021E" w:rsidRPr="00BC1279">
        <w:t xml:space="preserve"> These include progress in areas such as</w:t>
      </w:r>
      <w:r w:rsidR="003E72CB" w:rsidRPr="00BC1279">
        <w:t xml:space="preserve"> the</w:t>
      </w:r>
      <w:r w:rsidR="00EA021E" w:rsidRPr="00BC1279">
        <w:t xml:space="preserve"> </w:t>
      </w:r>
      <w:r w:rsidR="00E967D3" w:rsidRPr="00BC1279">
        <w:t xml:space="preserve">timely implementation of the </w:t>
      </w:r>
      <w:r w:rsidR="00D30AEB" w:rsidRPr="00BC1279">
        <w:t>Third</w:t>
      </w:r>
      <w:r w:rsidR="00660BB3" w:rsidRPr="00BC1279">
        <w:t xml:space="preserve"> Energy Package, </w:t>
      </w:r>
      <w:r w:rsidR="00EA021E" w:rsidRPr="00BC1279">
        <w:t>congestion management, capacity allocation</w:t>
      </w:r>
      <w:r w:rsidR="00941506" w:rsidRPr="00BC1279">
        <w:t xml:space="preserve"> and</w:t>
      </w:r>
      <w:r w:rsidR="00EA021E" w:rsidRPr="00BC1279">
        <w:t xml:space="preserve"> network development</w:t>
      </w:r>
      <w:r w:rsidR="004E33DE" w:rsidRPr="00BC1279">
        <w:t>,</w:t>
      </w:r>
      <w:r w:rsidR="00EA021E" w:rsidRPr="00BC1279">
        <w:t xml:space="preserve"> transparency</w:t>
      </w:r>
      <w:r w:rsidR="0098669F" w:rsidRPr="00BC1279">
        <w:t xml:space="preserve"> of Transmission System Operators (TSOs)</w:t>
      </w:r>
      <w:r w:rsidR="00EA021E" w:rsidRPr="00BC1279">
        <w:t xml:space="preserve"> and security of gas supplies.</w:t>
      </w:r>
      <w:r w:rsidRPr="00BC1279">
        <w:t xml:space="preserve"> </w:t>
      </w:r>
    </w:p>
    <w:p w14:paraId="40B3F0F4" w14:textId="77777777" w:rsidR="008D454F" w:rsidRPr="00BC1279" w:rsidRDefault="006F3063" w:rsidP="00333A07">
      <w:pPr>
        <w:keepLines w:val="0"/>
        <w:widowControl w:val="0"/>
        <w:suppressAutoHyphens/>
        <w:spacing w:after="200" w:line="23" w:lineRule="atLeast"/>
        <w:rPr>
          <w:bCs/>
        </w:rPr>
      </w:pPr>
      <w:r w:rsidRPr="00BC1279">
        <w:t xml:space="preserve">The </w:t>
      </w:r>
      <w:r w:rsidR="00923CFE" w:rsidRPr="00BC1279">
        <w:t xml:space="preserve">essential framework for </w:t>
      </w:r>
      <w:r w:rsidRPr="00BC1279">
        <w:rPr>
          <w:bCs/>
        </w:rPr>
        <w:t xml:space="preserve">the creation of </w:t>
      </w:r>
      <w:r w:rsidR="00923CFE" w:rsidRPr="00BC1279">
        <w:rPr>
          <w:bCs/>
        </w:rPr>
        <w:t xml:space="preserve">a </w:t>
      </w:r>
      <w:r w:rsidRPr="00BC1279">
        <w:rPr>
          <w:bCs/>
        </w:rPr>
        <w:t>common IEM in the GRI SSE region</w:t>
      </w:r>
      <w:r w:rsidR="00923CFE" w:rsidRPr="00BC1279">
        <w:rPr>
          <w:bCs/>
        </w:rPr>
        <w:t xml:space="preserve"> includes</w:t>
      </w:r>
      <w:r w:rsidRPr="00BC1279">
        <w:rPr>
          <w:bCs/>
        </w:rPr>
        <w:t>:</w:t>
      </w:r>
    </w:p>
    <w:p w14:paraId="522F97A2" w14:textId="7EEAE9D5" w:rsidR="004E33DE" w:rsidRPr="00BC1279" w:rsidRDefault="004E33DE" w:rsidP="00333A07">
      <w:pPr>
        <w:pStyle w:val="ListParagraph"/>
        <w:keepLines w:val="0"/>
        <w:widowControl w:val="0"/>
        <w:numPr>
          <w:ilvl w:val="0"/>
          <w:numId w:val="4"/>
        </w:numPr>
        <w:suppressAutoHyphens/>
        <w:spacing w:after="200" w:line="23" w:lineRule="atLeast"/>
        <w:rPr>
          <w:bCs/>
        </w:rPr>
      </w:pPr>
      <w:r w:rsidRPr="00BC1279">
        <w:rPr>
          <w:bCs/>
        </w:rPr>
        <w:t>Ensuring the same access conditions and gas market rules in the region</w:t>
      </w:r>
    </w:p>
    <w:p w14:paraId="06D8F746" w14:textId="77777777" w:rsidR="004B3F85" w:rsidRPr="00BC1279" w:rsidRDefault="00923CFE" w:rsidP="00333A07">
      <w:pPr>
        <w:pStyle w:val="ListParagraph"/>
        <w:keepLines w:val="0"/>
        <w:widowControl w:val="0"/>
        <w:numPr>
          <w:ilvl w:val="0"/>
          <w:numId w:val="4"/>
        </w:numPr>
        <w:suppressAutoHyphens/>
        <w:spacing w:after="200" w:line="23" w:lineRule="atLeast"/>
        <w:rPr>
          <w:bCs/>
        </w:rPr>
      </w:pPr>
      <w:r w:rsidRPr="00BC1279">
        <w:rPr>
          <w:bCs/>
        </w:rPr>
        <w:t xml:space="preserve">Establishing </w:t>
      </w:r>
      <w:r w:rsidR="00F26E29" w:rsidRPr="00BC1279">
        <w:rPr>
          <w:bCs/>
        </w:rPr>
        <w:t>a well-functioning, competitive</w:t>
      </w:r>
      <w:r w:rsidR="00373213" w:rsidRPr="00BC1279">
        <w:rPr>
          <w:bCs/>
        </w:rPr>
        <w:t>, liquid</w:t>
      </w:r>
      <w:r w:rsidR="00F26E29" w:rsidRPr="00BC1279">
        <w:rPr>
          <w:bCs/>
        </w:rPr>
        <w:t xml:space="preserve"> and transparent gas market </w:t>
      </w:r>
      <w:r w:rsidR="00C27F0D" w:rsidRPr="00BC1279">
        <w:rPr>
          <w:bCs/>
        </w:rPr>
        <w:br/>
      </w:r>
      <w:r w:rsidR="00F26E29" w:rsidRPr="00BC1279">
        <w:rPr>
          <w:bCs/>
        </w:rPr>
        <w:t>in the region.</w:t>
      </w:r>
    </w:p>
    <w:p w14:paraId="4C92EE9A" w14:textId="77777777" w:rsidR="00524414" w:rsidRPr="00BC1279" w:rsidRDefault="00524414" w:rsidP="00E46187">
      <w:pPr>
        <w:keepLines w:val="0"/>
        <w:widowControl w:val="0"/>
        <w:suppressAutoHyphens/>
        <w:spacing w:line="360" w:lineRule="auto"/>
      </w:pPr>
    </w:p>
    <w:p w14:paraId="7958F217" w14:textId="77777777" w:rsidR="00AA7C22" w:rsidRPr="00BC1279" w:rsidRDefault="00AA7C22" w:rsidP="00B07943">
      <w:pPr>
        <w:pStyle w:val="Heading2"/>
        <w:tabs>
          <w:tab w:val="clear" w:pos="1985"/>
        </w:tabs>
        <w:ind w:left="1134"/>
      </w:pPr>
      <w:bookmarkStart w:id="8" w:name="_Toc14177763"/>
      <w:r w:rsidRPr="00BC1279">
        <w:t>Organisational structure</w:t>
      </w:r>
      <w:bookmarkEnd w:id="8"/>
    </w:p>
    <w:p w14:paraId="644C5E6E" w14:textId="77777777" w:rsidR="00373213" w:rsidRPr="00BC1279" w:rsidRDefault="00373213" w:rsidP="00CB2902">
      <w:pPr>
        <w:keepLines w:val="0"/>
        <w:widowControl w:val="0"/>
        <w:suppressAutoHyphens/>
        <w:spacing w:line="360" w:lineRule="auto"/>
      </w:pPr>
    </w:p>
    <w:p w14:paraId="14B0236C" w14:textId="0EEEB73B" w:rsidR="00F818DE" w:rsidRPr="00BC1279" w:rsidRDefault="00415C3A" w:rsidP="00333A07">
      <w:pPr>
        <w:keepLines w:val="0"/>
        <w:widowControl w:val="0"/>
        <w:suppressAutoHyphens/>
        <w:spacing w:after="200" w:line="23" w:lineRule="atLeast"/>
        <w:rPr>
          <w:bCs/>
        </w:rPr>
      </w:pPr>
      <w:r w:rsidRPr="00BC1279">
        <w:t xml:space="preserve">The cooperation under </w:t>
      </w:r>
      <w:r w:rsidR="000303FF" w:rsidRPr="00BC1279">
        <w:t xml:space="preserve">the </w:t>
      </w:r>
      <w:r w:rsidRPr="00BC1279">
        <w:t xml:space="preserve">GRI SSE brings together </w:t>
      </w:r>
      <w:r w:rsidR="000303FF" w:rsidRPr="00BC1279">
        <w:t xml:space="preserve">a </w:t>
      </w:r>
      <w:r w:rsidR="00567483" w:rsidRPr="00BC1279">
        <w:t>wide range of</w:t>
      </w:r>
      <w:r w:rsidRPr="00BC1279">
        <w:t xml:space="preserve"> </w:t>
      </w:r>
      <w:r w:rsidR="00981907" w:rsidRPr="00BC1279">
        <w:t xml:space="preserve">stakeholders </w:t>
      </w:r>
      <w:r w:rsidRPr="00BC1279">
        <w:t>such a</w:t>
      </w:r>
      <w:r w:rsidR="00FE70A7" w:rsidRPr="00BC1279">
        <w:t>s</w:t>
      </w:r>
      <w:r w:rsidR="00373213" w:rsidRPr="00BC1279">
        <w:t xml:space="preserve"> National Regulatory Authorities</w:t>
      </w:r>
      <w:r w:rsidRPr="00BC1279">
        <w:t xml:space="preserve"> </w:t>
      </w:r>
      <w:r w:rsidR="00373213" w:rsidRPr="00BC1279">
        <w:t>(</w:t>
      </w:r>
      <w:r w:rsidRPr="00BC1279">
        <w:t>NRAs</w:t>
      </w:r>
      <w:r w:rsidR="00373213" w:rsidRPr="00BC1279">
        <w:t>)</w:t>
      </w:r>
      <w:r w:rsidR="00B934EC" w:rsidRPr="00BC1279">
        <w:t xml:space="preserve">, </w:t>
      </w:r>
      <w:r w:rsidRPr="00BC1279">
        <w:t>TSO</w:t>
      </w:r>
      <w:r w:rsidR="00FE70A7" w:rsidRPr="00BC1279">
        <w:t>s</w:t>
      </w:r>
      <w:r w:rsidRPr="00BC1279">
        <w:t xml:space="preserve">, </w:t>
      </w:r>
      <w:r w:rsidR="00FC7258" w:rsidRPr="00BC1279">
        <w:t>the Agency for the Cooperation of Energy Regulators (ACER), the European Commission (EC),</w:t>
      </w:r>
      <w:r w:rsidR="00FC7258" w:rsidRPr="00BC1279" w:rsidDel="00100C24">
        <w:t xml:space="preserve"> </w:t>
      </w:r>
      <w:r w:rsidRPr="00BC1279">
        <w:t>Member States</w:t>
      </w:r>
      <w:r w:rsidR="00974514" w:rsidRPr="00BC1279">
        <w:t xml:space="preserve"> (MSs)</w:t>
      </w:r>
      <w:r w:rsidRPr="00BC1279">
        <w:t>, Power</w:t>
      </w:r>
      <w:r w:rsidR="00B510ED" w:rsidRPr="00BC1279">
        <w:t xml:space="preserve"> and Gas</w:t>
      </w:r>
      <w:r w:rsidRPr="00BC1279">
        <w:t xml:space="preserve"> </w:t>
      </w:r>
      <w:r w:rsidRPr="00BC1279">
        <w:lastRenderedPageBreak/>
        <w:t>Exchanges (PX</w:t>
      </w:r>
      <w:r w:rsidR="00FE70A7" w:rsidRPr="00BC1279">
        <w:t>s</w:t>
      </w:r>
      <w:r w:rsidR="00C36A72" w:rsidRPr="00BC1279">
        <w:t>)</w:t>
      </w:r>
      <w:r w:rsidR="00B934EC" w:rsidRPr="00BC1279">
        <w:t>,</w:t>
      </w:r>
      <w:r w:rsidR="00786DD2" w:rsidRPr="00BC1279">
        <w:t xml:space="preserve"> capacity platform </w:t>
      </w:r>
      <w:r w:rsidR="00DB074D" w:rsidRPr="00BC1279">
        <w:t xml:space="preserve">operators, </w:t>
      </w:r>
      <w:r w:rsidR="007D747F" w:rsidRPr="00BC1279">
        <w:t>shippers</w:t>
      </w:r>
      <w:r w:rsidRPr="00BC1279">
        <w:t xml:space="preserve"> and</w:t>
      </w:r>
      <w:r w:rsidR="007D747F" w:rsidRPr="00BC1279">
        <w:t xml:space="preserve"> other</w:t>
      </w:r>
      <w:r w:rsidRPr="00BC1279">
        <w:t xml:space="preserve"> market participants from all countries in the SSE region</w:t>
      </w:r>
      <w:r w:rsidR="00BA344F" w:rsidRPr="00BC1279">
        <w:t xml:space="preserve"> and </w:t>
      </w:r>
      <w:r w:rsidR="00FC7258" w:rsidRPr="00BC1279">
        <w:t xml:space="preserve">the </w:t>
      </w:r>
      <w:r w:rsidR="00BA344F" w:rsidRPr="00BC1279">
        <w:t>Energy Community</w:t>
      </w:r>
      <w:r w:rsidRPr="00BC1279">
        <w:t xml:space="preserve">. </w:t>
      </w:r>
      <w:r w:rsidR="008E7087" w:rsidRPr="00BC1279">
        <w:t xml:space="preserve">In order to </w:t>
      </w:r>
      <w:r w:rsidR="00567483" w:rsidRPr="00BC1279">
        <w:t xml:space="preserve">ensure </w:t>
      </w:r>
      <w:r w:rsidR="008E7087" w:rsidRPr="00BC1279">
        <w:t xml:space="preserve">the efficient </w:t>
      </w:r>
      <w:r w:rsidR="00FC7258" w:rsidRPr="00BC1279">
        <w:t xml:space="preserve">execution </w:t>
      </w:r>
      <w:r w:rsidR="008E7087" w:rsidRPr="00BC1279">
        <w:t xml:space="preserve">of </w:t>
      </w:r>
      <w:r w:rsidR="00B510ED" w:rsidRPr="00BC1279">
        <w:t xml:space="preserve">the </w:t>
      </w:r>
      <w:r w:rsidR="008E7087" w:rsidRPr="00BC1279">
        <w:t>GRI tasks and projects</w:t>
      </w:r>
      <w:r w:rsidR="00B510ED" w:rsidRPr="00BC1279">
        <w:t>,</w:t>
      </w:r>
      <w:r w:rsidR="00FC28E8" w:rsidRPr="00BC1279">
        <w:t xml:space="preserve"> an appropriate organisational structure</w:t>
      </w:r>
      <w:r w:rsidRPr="00BC1279">
        <w:t xml:space="preserve"> </w:t>
      </w:r>
      <w:r w:rsidR="00FC28E8" w:rsidRPr="00BC1279">
        <w:t xml:space="preserve">is </w:t>
      </w:r>
      <w:r w:rsidR="00567483" w:rsidRPr="00BC1279">
        <w:t>required</w:t>
      </w:r>
      <w:r w:rsidR="00FC28E8" w:rsidRPr="00BC1279">
        <w:t>.</w:t>
      </w:r>
      <w:r w:rsidR="00CD280C" w:rsidRPr="00BC1279">
        <w:t xml:space="preserve"> </w:t>
      </w:r>
    </w:p>
    <w:p w14:paraId="10A386B6" w14:textId="77777777" w:rsidR="00B66D76" w:rsidRPr="00BC1279" w:rsidRDefault="00B22CA4" w:rsidP="00C645E6">
      <w:pPr>
        <w:keepLines w:val="0"/>
        <w:widowControl w:val="0"/>
        <w:suppressAutoHyphens/>
        <w:spacing w:after="200" w:line="23" w:lineRule="atLeast"/>
        <w:rPr>
          <w:bCs/>
        </w:rPr>
      </w:pPr>
      <w:r w:rsidRPr="00BC1279">
        <w:rPr>
          <w:bCs/>
        </w:rPr>
        <w:t>The region</w:t>
      </w:r>
      <w:r w:rsidR="00E454EF" w:rsidRPr="00BC1279">
        <w:rPr>
          <w:bCs/>
        </w:rPr>
        <w:t>al cooperation</w:t>
      </w:r>
      <w:r w:rsidRPr="00BC1279">
        <w:rPr>
          <w:bCs/>
        </w:rPr>
        <w:t xml:space="preserve"> is co-chaired by two NRAs. </w:t>
      </w:r>
      <w:r w:rsidR="009C6DB2" w:rsidRPr="00BC1279">
        <w:rPr>
          <w:bCs/>
        </w:rPr>
        <w:t xml:space="preserve">In </w:t>
      </w:r>
      <w:r w:rsidR="000E1479" w:rsidRPr="00BC1279">
        <w:rPr>
          <w:bCs/>
        </w:rPr>
        <w:t>2014</w:t>
      </w:r>
      <w:r w:rsidR="009C6DB2" w:rsidRPr="00BC1279">
        <w:rPr>
          <w:bCs/>
        </w:rPr>
        <w:t xml:space="preserve"> and </w:t>
      </w:r>
      <w:r w:rsidR="000E1479" w:rsidRPr="00BC1279">
        <w:rPr>
          <w:bCs/>
        </w:rPr>
        <w:t>2015</w:t>
      </w:r>
      <w:r w:rsidR="00F10EE5" w:rsidRPr="00BC1279">
        <w:rPr>
          <w:bCs/>
        </w:rPr>
        <w:t xml:space="preserve">, the GRI SSE co-chairs </w:t>
      </w:r>
      <w:r w:rsidR="000E1479" w:rsidRPr="00BC1279">
        <w:rPr>
          <w:bCs/>
        </w:rPr>
        <w:t>were</w:t>
      </w:r>
      <w:r w:rsidR="00F10EE5" w:rsidRPr="00BC1279">
        <w:rPr>
          <w:bCs/>
        </w:rPr>
        <w:t xml:space="preserve"> URE (PL) and ANRE (RO). </w:t>
      </w:r>
      <w:r w:rsidR="00241E83" w:rsidRPr="00BC1279">
        <w:rPr>
          <w:bCs/>
        </w:rPr>
        <w:t xml:space="preserve">From October </w:t>
      </w:r>
      <w:r w:rsidR="006F6BEF" w:rsidRPr="00BC1279">
        <w:rPr>
          <w:bCs/>
        </w:rPr>
        <w:t>2015</w:t>
      </w:r>
      <w:r w:rsidR="00B66D76" w:rsidRPr="00BC1279">
        <w:rPr>
          <w:bCs/>
        </w:rPr>
        <w:t xml:space="preserve"> until December 2016</w:t>
      </w:r>
      <w:r w:rsidR="006F6BEF" w:rsidRPr="00BC1279">
        <w:rPr>
          <w:bCs/>
        </w:rPr>
        <w:t xml:space="preserve">, the GRI SSE co-chairs </w:t>
      </w:r>
      <w:r w:rsidR="00B66D76" w:rsidRPr="00BC1279">
        <w:rPr>
          <w:bCs/>
        </w:rPr>
        <w:t>were</w:t>
      </w:r>
      <w:r w:rsidR="006F6BEF" w:rsidRPr="00BC1279">
        <w:rPr>
          <w:bCs/>
        </w:rPr>
        <w:t xml:space="preserve"> ANRE (RO) and HEA (HU)</w:t>
      </w:r>
      <w:r w:rsidR="00B66D76" w:rsidRPr="00BC1279">
        <w:rPr>
          <w:bCs/>
        </w:rPr>
        <w:t xml:space="preserve">. From 2017, the GRI SSE co-chairs were HEA (HU) and AERS (SRB) and from 2018, co-chairs are AERS (SRB) and ERU (CZ). </w:t>
      </w:r>
    </w:p>
    <w:p w14:paraId="22FE70AC" w14:textId="6C73A7F7" w:rsidR="00B22CA4" w:rsidRPr="00BC1279" w:rsidRDefault="00B22CA4" w:rsidP="00C645E6">
      <w:pPr>
        <w:keepLines w:val="0"/>
        <w:widowControl w:val="0"/>
        <w:suppressAutoHyphens/>
        <w:spacing w:after="200" w:line="23" w:lineRule="atLeast"/>
      </w:pPr>
      <w:r w:rsidRPr="00BC1279">
        <w:t>To ensure equal representation of different point</w:t>
      </w:r>
      <w:r w:rsidR="00567483" w:rsidRPr="00BC1279">
        <w:t>s</w:t>
      </w:r>
      <w:r w:rsidRPr="00BC1279">
        <w:t xml:space="preserve"> of view and that each NRA is equally involved in the work of</w:t>
      </w:r>
      <w:r w:rsidR="003F19C4" w:rsidRPr="00BC1279">
        <w:t xml:space="preserve"> </w:t>
      </w:r>
      <w:r w:rsidRPr="00BC1279">
        <w:t xml:space="preserve">the </w:t>
      </w:r>
      <w:r w:rsidR="00B510ED" w:rsidRPr="00BC1279">
        <w:t>r</w:t>
      </w:r>
      <w:r w:rsidRPr="00BC1279">
        <w:t>egion,</w:t>
      </w:r>
      <w:r w:rsidR="003F19C4" w:rsidRPr="00BC1279">
        <w:t xml:space="preserve"> </w:t>
      </w:r>
      <w:r w:rsidR="00567483" w:rsidRPr="00BC1279">
        <w:t xml:space="preserve">the </w:t>
      </w:r>
      <w:r w:rsidRPr="00BC1279">
        <w:t>NRA</w:t>
      </w:r>
      <w:r w:rsidR="00522E63" w:rsidRPr="00BC1279">
        <w:t>s</w:t>
      </w:r>
      <w:r w:rsidRPr="00BC1279">
        <w:t xml:space="preserve"> </w:t>
      </w:r>
      <w:r w:rsidR="00567483" w:rsidRPr="00BC1279">
        <w:t xml:space="preserve">have </w:t>
      </w:r>
      <w:r w:rsidRPr="00BC1279">
        <w:t>agreed</w:t>
      </w:r>
      <w:r w:rsidR="003F19C4" w:rsidRPr="00BC1279">
        <w:t xml:space="preserve"> </w:t>
      </w:r>
      <w:r w:rsidRPr="00BC1279">
        <w:t xml:space="preserve">to </w:t>
      </w:r>
      <w:r w:rsidR="00567483" w:rsidRPr="00BC1279">
        <w:t xml:space="preserve">implement </w:t>
      </w:r>
      <w:r w:rsidR="00FC7258" w:rsidRPr="00BC1279">
        <w:t xml:space="preserve">a </w:t>
      </w:r>
      <w:r w:rsidRPr="00BC1279">
        <w:rPr>
          <w:bCs/>
        </w:rPr>
        <w:t>rotation</w:t>
      </w:r>
      <w:r w:rsidR="00BA344F" w:rsidRPr="00BC1279">
        <w:rPr>
          <w:bCs/>
        </w:rPr>
        <w:t xml:space="preserve"> rule</w:t>
      </w:r>
      <w:r w:rsidRPr="00BC1279">
        <w:rPr>
          <w:bCs/>
        </w:rPr>
        <w:t xml:space="preserve"> for the co-chairmanship.</w:t>
      </w:r>
      <w:r w:rsidR="00B510ED" w:rsidRPr="00BC1279">
        <w:rPr>
          <w:bCs/>
        </w:rPr>
        <w:t xml:space="preserve"> The</w:t>
      </w:r>
      <w:r w:rsidRPr="00BC1279">
        <w:rPr>
          <w:bCs/>
        </w:rPr>
        <w:t xml:space="preserve"> SSE </w:t>
      </w:r>
      <w:r w:rsidR="00567483" w:rsidRPr="00BC1279">
        <w:rPr>
          <w:bCs/>
        </w:rPr>
        <w:t>c</w:t>
      </w:r>
      <w:r w:rsidRPr="00BC1279">
        <w:rPr>
          <w:bCs/>
        </w:rPr>
        <w:t>o-</w:t>
      </w:r>
      <w:r w:rsidR="00567483" w:rsidRPr="00BC1279">
        <w:rPr>
          <w:bCs/>
        </w:rPr>
        <w:t>c</w:t>
      </w:r>
      <w:r w:rsidRPr="00BC1279">
        <w:rPr>
          <w:bCs/>
        </w:rPr>
        <w:t xml:space="preserve">hairs shall not be </w:t>
      </w:r>
      <w:r w:rsidR="003E53EC" w:rsidRPr="00BC1279">
        <w:rPr>
          <w:bCs/>
        </w:rPr>
        <w:t>simultaneously</w:t>
      </w:r>
      <w:r w:rsidR="00567483" w:rsidRPr="00BC1279">
        <w:rPr>
          <w:bCs/>
        </w:rPr>
        <w:t xml:space="preserve"> </w:t>
      </w:r>
      <w:r w:rsidRPr="00BC1279">
        <w:rPr>
          <w:bCs/>
        </w:rPr>
        <w:t>replaced</w:t>
      </w:r>
      <w:r w:rsidR="00B510ED" w:rsidRPr="00BC1279">
        <w:rPr>
          <w:bCs/>
        </w:rPr>
        <w:t>, so</w:t>
      </w:r>
      <w:r w:rsidRPr="00BC1279">
        <w:rPr>
          <w:bCs/>
        </w:rPr>
        <w:t xml:space="preserve"> to ensure continuity of</w:t>
      </w:r>
      <w:r w:rsidR="00B510ED" w:rsidRPr="00BC1279">
        <w:rPr>
          <w:bCs/>
        </w:rPr>
        <w:t xml:space="preserve"> the</w:t>
      </w:r>
      <w:r w:rsidRPr="00BC1279">
        <w:rPr>
          <w:bCs/>
        </w:rPr>
        <w:t xml:space="preserve"> GRI SSE activities. Each </w:t>
      </w:r>
      <w:r w:rsidR="00B510ED" w:rsidRPr="00BC1279">
        <w:rPr>
          <w:bCs/>
        </w:rPr>
        <w:t>c</w:t>
      </w:r>
      <w:r w:rsidRPr="00BC1279">
        <w:rPr>
          <w:bCs/>
        </w:rPr>
        <w:t>o-</w:t>
      </w:r>
      <w:r w:rsidR="00B510ED" w:rsidRPr="00BC1279">
        <w:rPr>
          <w:bCs/>
        </w:rPr>
        <w:t>c</w:t>
      </w:r>
      <w:r w:rsidRPr="00BC1279">
        <w:rPr>
          <w:bCs/>
        </w:rPr>
        <w:t xml:space="preserve">hair shall serve for a mandate of two years. A co-chairing NRA can serve for a second mandate, if </w:t>
      </w:r>
      <w:r w:rsidR="006358CE" w:rsidRPr="00BC1279">
        <w:rPr>
          <w:bCs/>
        </w:rPr>
        <w:t xml:space="preserve">this </w:t>
      </w:r>
      <w:r w:rsidRPr="00BC1279">
        <w:rPr>
          <w:bCs/>
        </w:rPr>
        <w:t xml:space="preserve">NRA wishes to do so. In case more than one candidate is available for the position of </w:t>
      </w:r>
      <w:r w:rsidR="00B510ED" w:rsidRPr="00BC1279">
        <w:rPr>
          <w:bCs/>
        </w:rPr>
        <w:t>c</w:t>
      </w:r>
      <w:r w:rsidRPr="00BC1279">
        <w:rPr>
          <w:bCs/>
        </w:rPr>
        <w:t>o-</w:t>
      </w:r>
      <w:r w:rsidR="00B510ED" w:rsidRPr="00BC1279">
        <w:rPr>
          <w:bCs/>
        </w:rPr>
        <w:t>c</w:t>
      </w:r>
      <w:r w:rsidRPr="00BC1279">
        <w:rPr>
          <w:bCs/>
        </w:rPr>
        <w:t xml:space="preserve">hair, </w:t>
      </w:r>
      <w:r w:rsidR="00B510ED" w:rsidRPr="00BC1279">
        <w:rPr>
          <w:bCs/>
        </w:rPr>
        <w:t xml:space="preserve">the </w:t>
      </w:r>
      <w:r w:rsidRPr="00BC1279">
        <w:rPr>
          <w:bCs/>
        </w:rPr>
        <w:t>SSE NRAs will be asked</w:t>
      </w:r>
      <w:r w:rsidR="00C645E6" w:rsidRPr="00BC1279">
        <w:rPr>
          <w:bCs/>
        </w:rPr>
        <w:t xml:space="preserve"> </w:t>
      </w:r>
      <w:r w:rsidRPr="00BC1279">
        <w:rPr>
          <w:bCs/>
        </w:rPr>
        <w:t>to express their preference</w:t>
      </w:r>
      <w:r w:rsidR="00B510ED" w:rsidRPr="00BC1279">
        <w:rPr>
          <w:bCs/>
        </w:rPr>
        <w:t>s</w:t>
      </w:r>
      <w:r w:rsidR="00C645E6" w:rsidRPr="00BC1279">
        <w:rPr>
          <w:bCs/>
        </w:rPr>
        <w:t xml:space="preserve"> </w:t>
      </w:r>
      <w:r w:rsidR="00B510ED" w:rsidRPr="00BC1279">
        <w:rPr>
          <w:bCs/>
        </w:rPr>
        <w:t>based on</w:t>
      </w:r>
      <w:r w:rsidRPr="00BC1279">
        <w:rPr>
          <w:bCs/>
        </w:rPr>
        <w:t xml:space="preserve"> </w:t>
      </w:r>
      <w:r w:rsidR="00B510ED" w:rsidRPr="00BC1279">
        <w:rPr>
          <w:bCs/>
        </w:rPr>
        <w:t xml:space="preserve">a </w:t>
      </w:r>
      <w:r w:rsidRPr="00BC1279">
        <w:rPr>
          <w:bCs/>
        </w:rPr>
        <w:t>one</w:t>
      </w:r>
      <w:r w:rsidR="00B510ED" w:rsidRPr="00BC1279">
        <w:rPr>
          <w:bCs/>
        </w:rPr>
        <w:t>-</w:t>
      </w:r>
      <w:r w:rsidRPr="00BC1279">
        <w:rPr>
          <w:bCs/>
        </w:rPr>
        <w:t>country</w:t>
      </w:r>
      <w:r w:rsidR="00B510ED" w:rsidRPr="00BC1279">
        <w:rPr>
          <w:bCs/>
        </w:rPr>
        <w:t>-</w:t>
      </w:r>
      <w:r w:rsidRPr="00BC1279">
        <w:rPr>
          <w:bCs/>
        </w:rPr>
        <w:t>one</w:t>
      </w:r>
      <w:r w:rsidR="00B510ED" w:rsidRPr="00BC1279">
        <w:rPr>
          <w:bCs/>
        </w:rPr>
        <w:t>-</w:t>
      </w:r>
      <w:r w:rsidRPr="00BC1279">
        <w:rPr>
          <w:bCs/>
        </w:rPr>
        <w:t xml:space="preserve">preference rule. </w:t>
      </w:r>
      <w:r w:rsidR="00BA344F" w:rsidRPr="00BC1279">
        <w:rPr>
          <w:bCs/>
        </w:rPr>
        <w:t>If no candidates volunteer, a</w:t>
      </w:r>
      <w:r w:rsidRPr="00BC1279">
        <w:rPr>
          <w:bCs/>
        </w:rPr>
        <w:t xml:space="preserve"> rule of offering/asking</w:t>
      </w:r>
      <w:r w:rsidR="000A133E" w:rsidRPr="00BC1279">
        <w:rPr>
          <w:bCs/>
        </w:rPr>
        <w:t xml:space="preserve"> </w:t>
      </w:r>
      <w:r w:rsidR="00B510ED" w:rsidRPr="00BC1279">
        <w:rPr>
          <w:bCs/>
        </w:rPr>
        <w:t xml:space="preserve">NRAs </w:t>
      </w:r>
      <w:r w:rsidRPr="00BC1279">
        <w:rPr>
          <w:bCs/>
        </w:rPr>
        <w:t>in alphabetical order will be followed.</w:t>
      </w:r>
    </w:p>
    <w:p w14:paraId="642F8AD8" w14:textId="3531F1CA" w:rsidR="000F04B9" w:rsidRPr="00BC1279" w:rsidRDefault="00B66D76" w:rsidP="00333A07">
      <w:pPr>
        <w:keepLines w:val="0"/>
        <w:widowControl w:val="0"/>
        <w:suppressAutoHyphens/>
        <w:spacing w:after="200" w:line="23" w:lineRule="atLeast"/>
      </w:pPr>
      <w:r w:rsidRPr="00BC1279">
        <w:t>During</w:t>
      </w:r>
      <w:r w:rsidR="008C0298" w:rsidRPr="00BC1279">
        <w:t xml:space="preserve"> the period of</w:t>
      </w:r>
      <w:r w:rsidRPr="00BC1279">
        <w:t xml:space="preserve"> </w:t>
      </w:r>
      <w:r w:rsidR="00941506" w:rsidRPr="00BC1279">
        <w:t>2019 - 2020,</w:t>
      </w:r>
      <w:r w:rsidRPr="00BC1279">
        <w:rPr>
          <w:lang w:val="sr-Latn-RS"/>
        </w:rPr>
        <w:t xml:space="preserve"> two</w:t>
      </w:r>
      <w:r w:rsidR="00B510ED" w:rsidRPr="00BC1279">
        <w:t xml:space="preserve"> groups carry out the work of the GRI SSE</w:t>
      </w:r>
      <w:r w:rsidR="000F04B9" w:rsidRPr="00BC1279">
        <w:t>:</w:t>
      </w:r>
    </w:p>
    <w:p w14:paraId="0717F4E7" w14:textId="19930C1D" w:rsidR="000F04B9" w:rsidRPr="00BC1279" w:rsidRDefault="00BD3B2D" w:rsidP="001F4229">
      <w:pPr>
        <w:pStyle w:val="ListParagraph"/>
        <w:keepLines w:val="0"/>
        <w:widowControl w:val="0"/>
        <w:numPr>
          <w:ilvl w:val="0"/>
          <w:numId w:val="36"/>
        </w:numPr>
        <w:suppressAutoHyphens/>
        <w:spacing w:after="200" w:line="23" w:lineRule="atLeast"/>
      </w:pPr>
      <w:r w:rsidRPr="00BC1279">
        <w:t>The</w:t>
      </w:r>
      <w:r w:rsidR="000F04B9" w:rsidRPr="00BC1279">
        <w:t xml:space="preserve"> </w:t>
      </w:r>
      <w:r w:rsidR="000F04B9" w:rsidRPr="00BC1279">
        <w:rPr>
          <w:b/>
        </w:rPr>
        <w:t>Regional Coordination Committee (RCC)</w:t>
      </w:r>
      <w:r w:rsidR="000F04B9" w:rsidRPr="00BC1279">
        <w:t xml:space="preserve"> </w:t>
      </w:r>
    </w:p>
    <w:p w14:paraId="4A09AD13" w14:textId="77777777" w:rsidR="000F04B9" w:rsidRPr="00BC1279" w:rsidRDefault="000F04B9" w:rsidP="001F4229">
      <w:pPr>
        <w:pStyle w:val="ListParagraph"/>
        <w:keepLines w:val="0"/>
        <w:widowControl w:val="0"/>
        <w:numPr>
          <w:ilvl w:val="0"/>
          <w:numId w:val="36"/>
        </w:numPr>
        <w:suppressAutoHyphens/>
        <w:spacing w:after="200" w:line="23" w:lineRule="atLeast"/>
      </w:pPr>
      <w:r w:rsidRPr="00BC1279">
        <w:t xml:space="preserve">The </w:t>
      </w:r>
      <w:r w:rsidRPr="00BC1279">
        <w:rPr>
          <w:b/>
        </w:rPr>
        <w:t>Stakeholders Group (SG)</w:t>
      </w:r>
      <w:r w:rsidRPr="00BC1279">
        <w:t xml:space="preserve"> </w:t>
      </w:r>
    </w:p>
    <w:p w14:paraId="11CE0613" w14:textId="4DE9C955" w:rsidR="00E75219" w:rsidRPr="00BC1279" w:rsidRDefault="000F04B9" w:rsidP="00D91625">
      <w:pPr>
        <w:keepLines w:val="0"/>
        <w:widowControl w:val="0"/>
        <w:suppressAutoHyphens/>
        <w:spacing w:after="200" w:line="23" w:lineRule="atLeast"/>
      </w:pPr>
      <w:r w:rsidRPr="00BC1279">
        <w:t>T</w:t>
      </w:r>
      <w:r w:rsidR="003E0C7A" w:rsidRPr="00BC1279">
        <w:t>he</w:t>
      </w:r>
      <w:r w:rsidR="00BD3B2D" w:rsidRPr="00BC1279">
        <w:t xml:space="preserve"> </w:t>
      </w:r>
      <w:r w:rsidR="00BD3B2D" w:rsidRPr="00BC1279">
        <w:rPr>
          <w:b/>
        </w:rPr>
        <w:t>Regional Coordination Committee (RCC)</w:t>
      </w:r>
      <w:r w:rsidR="00404A75" w:rsidRPr="00BC1279">
        <w:t xml:space="preserve"> </w:t>
      </w:r>
      <w:r w:rsidR="003E0C7A" w:rsidRPr="00BC1279">
        <w:t xml:space="preserve">is </w:t>
      </w:r>
      <w:r w:rsidR="00BD3B2D" w:rsidRPr="00BC1279">
        <w:t xml:space="preserve">composed </w:t>
      </w:r>
      <w:r w:rsidR="00036434" w:rsidRPr="00BC1279">
        <w:t>of</w:t>
      </w:r>
      <w:r w:rsidR="00BD3B2D" w:rsidRPr="00BC1279">
        <w:t xml:space="preserve"> the </w:t>
      </w:r>
      <w:r w:rsidR="00517DB2" w:rsidRPr="00BC1279">
        <w:t xml:space="preserve">representatives of </w:t>
      </w:r>
      <w:r w:rsidR="00D91625" w:rsidRPr="00BC1279">
        <w:t xml:space="preserve">the </w:t>
      </w:r>
      <w:r w:rsidR="00BD3B2D" w:rsidRPr="00BC1279">
        <w:t>NRAs</w:t>
      </w:r>
      <w:r w:rsidR="00B622A8" w:rsidRPr="00BC1279">
        <w:t xml:space="preserve"> of </w:t>
      </w:r>
      <w:r w:rsidR="00D91625" w:rsidRPr="00BC1279">
        <w:t xml:space="preserve">the </w:t>
      </w:r>
      <w:r w:rsidR="00B622A8" w:rsidRPr="00BC1279">
        <w:t>EU Member States and</w:t>
      </w:r>
      <w:r w:rsidR="00517DB2" w:rsidRPr="00BC1279">
        <w:t xml:space="preserve"> </w:t>
      </w:r>
      <w:r w:rsidR="00BD3B2D" w:rsidRPr="00BC1279">
        <w:t>ACER</w:t>
      </w:r>
      <w:r w:rsidR="00D91625" w:rsidRPr="00BC1279">
        <w:t>,</w:t>
      </w:r>
      <w:r w:rsidR="00B622A8" w:rsidRPr="00BC1279">
        <w:t xml:space="preserve"> </w:t>
      </w:r>
      <w:r w:rsidR="00D91625" w:rsidRPr="00BC1279">
        <w:t>(</w:t>
      </w:r>
      <w:r w:rsidR="00B622A8" w:rsidRPr="00BC1279">
        <w:t>as members</w:t>
      </w:r>
      <w:r w:rsidR="00D91625" w:rsidRPr="00BC1279">
        <w:t>)</w:t>
      </w:r>
      <w:r w:rsidR="00B622A8" w:rsidRPr="00BC1279">
        <w:t xml:space="preserve"> and representatives of the</w:t>
      </w:r>
      <w:r w:rsidR="00BD3B2D" w:rsidRPr="00BC1279">
        <w:t xml:space="preserve"> EC</w:t>
      </w:r>
      <w:r w:rsidR="00E75219" w:rsidRPr="00BC1279">
        <w:t>, NRAs of Energy Community Contracting Parties</w:t>
      </w:r>
      <w:r w:rsidR="00D91625" w:rsidRPr="00BC1279">
        <w:t>,</w:t>
      </w:r>
      <w:r w:rsidR="00E75219" w:rsidRPr="00BC1279">
        <w:t xml:space="preserve"> and the Secretariat of Energy Community (EnC)</w:t>
      </w:r>
      <w:r w:rsidR="00D91625" w:rsidRPr="00BC1279">
        <w:t xml:space="preserve"> (</w:t>
      </w:r>
      <w:r w:rsidR="00E75219" w:rsidRPr="00BC1279">
        <w:t>as observers</w:t>
      </w:r>
      <w:r w:rsidR="00D91625" w:rsidRPr="00BC1279">
        <w:t>)</w:t>
      </w:r>
      <w:r w:rsidR="00E75219" w:rsidRPr="00BC1279">
        <w:t xml:space="preserve">. </w:t>
      </w:r>
      <w:r w:rsidR="003E0C7A" w:rsidRPr="00BC1279">
        <w:t>The RCC coordinate</w:t>
      </w:r>
      <w:r w:rsidR="00FC7258" w:rsidRPr="00BC1279">
        <w:t>s</w:t>
      </w:r>
      <w:r w:rsidR="003E0C7A" w:rsidRPr="00BC1279">
        <w:t xml:space="preserve"> and determine</w:t>
      </w:r>
      <w:r w:rsidR="00647FC1" w:rsidRPr="00BC1279">
        <w:t>s</w:t>
      </w:r>
      <w:r w:rsidR="003E0C7A" w:rsidRPr="00BC1279">
        <w:t xml:space="preserve"> the priorities of all GRI SSE activities. </w:t>
      </w:r>
    </w:p>
    <w:p w14:paraId="27CBC937" w14:textId="22AB1B14" w:rsidR="00E75219" w:rsidRPr="00BC1279" w:rsidRDefault="000F04B9" w:rsidP="00333A07">
      <w:pPr>
        <w:keepLines w:val="0"/>
        <w:widowControl w:val="0"/>
        <w:suppressAutoHyphens/>
        <w:spacing w:after="200" w:line="23" w:lineRule="atLeast"/>
      </w:pPr>
      <w:r w:rsidRPr="00BC1279">
        <w:t>T</w:t>
      </w:r>
      <w:r w:rsidR="003E0C7A" w:rsidRPr="00BC1279">
        <w:t xml:space="preserve">he </w:t>
      </w:r>
      <w:r w:rsidR="003E0C7A" w:rsidRPr="00BC1279">
        <w:rPr>
          <w:b/>
        </w:rPr>
        <w:t>Stakeholders Group (SG)</w:t>
      </w:r>
      <w:r w:rsidRPr="00BC1279">
        <w:t xml:space="preserve"> </w:t>
      </w:r>
      <w:r w:rsidR="003E0C7A" w:rsidRPr="00BC1279">
        <w:t xml:space="preserve">provides a forum for </w:t>
      </w:r>
      <w:r w:rsidR="00D32EB6" w:rsidRPr="00BC1279">
        <w:t xml:space="preserve">discussion </w:t>
      </w:r>
      <w:r w:rsidR="00660BB3" w:rsidRPr="00BC1279">
        <w:br/>
      </w:r>
      <w:r w:rsidR="00D32EB6" w:rsidRPr="00BC1279">
        <w:t xml:space="preserve">and </w:t>
      </w:r>
      <w:r w:rsidR="003E0C7A" w:rsidRPr="00BC1279">
        <w:t xml:space="preserve">cooperation between all stakeholders involved in </w:t>
      </w:r>
      <w:r w:rsidR="00D91625" w:rsidRPr="00BC1279">
        <w:t xml:space="preserve">the </w:t>
      </w:r>
      <w:r w:rsidR="003E0C7A" w:rsidRPr="00BC1279">
        <w:t>GRI SSE</w:t>
      </w:r>
      <w:r w:rsidR="00D32EB6" w:rsidRPr="00BC1279">
        <w:t xml:space="preserve">. </w:t>
      </w:r>
    </w:p>
    <w:p w14:paraId="4AAB11F3" w14:textId="793C139D" w:rsidR="00E75219" w:rsidRPr="00BC1279" w:rsidRDefault="00134E95" w:rsidP="00333A07">
      <w:pPr>
        <w:keepLines w:val="0"/>
        <w:widowControl w:val="0"/>
        <w:suppressAutoHyphens/>
        <w:spacing w:after="200" w:line="23" w:lineRule="atLeast"/>
      </w:pPr>
      <w:r w:rsidRPr="00BC1279">
        <w:t xml:space="preserve">In </w:t>
      </w:r>
      <w:r w:rsidR="00ED567B" w:rsidRPr="00BC1279">
        <w:t>addition,</w:t>
      </w:r>
      <w:r w:rsidR="00E91C88" w:rsidRPr="00BC1279">
        <w:t xml:space="preserve"> to ensure </w:t>
      </w:r>
      <w:r w:rsidR="000F04B9" w:rsidRPr="00BC1279">
        <w:t xml:space="preserve">the </w:t>
      </w:r>
      <w:r w:rsidR="00E91C88" w:rsidRPr="00BC1279">
        <w:t>proper realisation of the pilot projects,</w:t>
      </w:r>
      <w:r w:rsidR="00ED567B" w:rsidRPr="00BC1279">
        <w:t xml:space="preserve"> </w:t>
      </w:r>
      <w:r w:rsidRPr="00BC1279">
        <w:t>each pil</w:t>
      </w:r>
      <w:r w:rsidR="000A133E" w:rsidRPr="00BC1279">
        <w:t xml:space="preserve">ot project included in the Work </w:t>
      </w:r>
      <w:r w:rsidRPr="00BC1279">
        <w:t>Plan 20</w:t>
      </w:r>
      <w:r w:rsidR="00C645E6" w:rsidRPr="00BC1279">
        <w:t>19</w:t>
      </w:r>
      <w:r w:rsidRPr="00BC1279">
        <w:t>-20</w:t>
      </w:r>
      <w:r w:rsidR="00C645E6" w:rsidRPr="00BC1279">
        <w:t>20</w:t>
      </w:r>
      <w:r w:rsidRPr="00BC1279">
        <w:t xml:space="preserve"> </w:t>
      </w:r>
      <w:r w:rsidR="00E91C88" w:rsidRPr="00BC1279">
        <w:t xml:space="preserve">shall </w:t>
      </w:r>
      <w:r w:rsidRPr="00BC1279">
        <w:t xml:space="preserve">be represented by the </w:t>
      </w:r>
      <w:r w:rsidRPr="00BC1279">
        <w:rPr>
          <w:b/>
        </w:rPr>
        <w:t>project promoter</w:t>
      </w:r>
      <w:r w:rsidRPr="00BC1279">
        <w:t xml:space="preserve"> (NRA). </w:t>
      </w:r>
      <w:r w:rsidR="00D91625" w:rsidRPr="00BC1279">
        <w:t>The p</w:t>
      </w:r>
      <w:r w:rsidRPr="00BC1279">
        <w:t>roject promoters shall</w:t>
      </w:r>
      <w:r w:rsidRPr="00BC1279">
        <w:rPr>
          <w:rFonts w:ascii="Calibri" w:hAnsi="Calibri" w:cs="Calibri"/>
          <w:sz w:val="24"/>
          <w:szCs w:val="24"/>
          <w:lang w:eastAsia="en-GB"/>
        </w:rPr>
        <w:t xml:space="preserve"> </w:t>
      </w:r>
      <w:r w:rsidRPr="00BC1279">
        <w:t xml:space="preserve">regularly report </w:t>
      </w:r>
      <w:r w:rsidR="00D91625" w:rsidRPr="00BC1279">
        <w:t xml:space="preserve">on </w:t>
      </w:r>
      <w:r w:rsidRPr="00BC1279">
        <w:t>the current state of work o</w:t>
      </w:r>
      <w:r w:rsidR="00D91625" w:rsidRPr="00BC1279">
        <w:t>f</w:t>
      </w:r>
      <w:r w:rsidRPr="00BC1279">
        <w:t xml:space="preserve"> the project</w:t>
      </w:r>
      <w:r w:rsidR="00D87C0D" w:rsidRPr="00BC1279">
        <w:rPr>
          <w:rFonts w:ascii="Calibri" w:eastAsia="Calibri" w:hAnsi="Calibri" w:cs="Times New Roman"/>
          <w:lang w:eastAsia="en-US"/>
        </w:rPr>
        <w:t xml:space="preserve"> </w:t>
      </w:r>
      <w:r w:rsidR="00FC7258" w:rsidRPr="00BC1279">
        <w:t>i</w:t>
      </w:r>
      <w:r w:rsidR="00D87C0D" w:rsidRPr="00BC1279">
        <w:t xml:space="preserve">n RCC </w:t>
      </w:r>
      <w:r w:rsidR="006A63DB" w:rsidRPr="00BC1279">
        <w:t xml:space="preserve">and </w:t>
      </w:r>
      <w:r w:rsidR="00D87C0D" w:rsidRPr="00BC1279">
        <w:t>SG meetings</w:t>
      </w:r>
      <w:r w:rsidR="00D91625" w:rsidRPr="00BC1279">
        <w:t>,</w:t>
      </w:r>
      <w:r w:rsidR="006A63DB" w:rsidRPr="00BC1279">
        <w:rPr>
          <w:rFonts w:ascii="Calibri" w:eastAsia="Calibri" w:hAnsi="Calibri" w:cs="Times New Roman"/>
          <w:lang w:eastAsia="en-US"/>
        </w:rPr>
        <w:t xml:space="preserve"> </w:t>
      </w:r>
      <w:r w:rsidR="006A63DB" w:rsidRPr="00BC1279">
        <w:t xml:space="preserve">or upon the request of </w:t>
      </w:r>
      <w:r w:rsidR="00D91625" w:rsidRPr="00BC1279">
        <w:t>c</w:t>
      </w:r>
      <w:r w:rsidR="006A63DB" w:rsidRPr="00BC1279">
        <w:t>o-</w:t>
      </w:r>
      <w:r w:rsidR="00D91625" w:rsidRPr="00BC1279">
        <w:t>c</w:t>
      </w:r>
      <w:r w:rsidR="00E91C88" w:rsidRPr="00BC1279">
        <w:t>hairs</w:t>
      </w:r>
      <w:r w:rsidRPr="00BC1279">
        <w:t xml:space="preserve">. </w:t>
      </w:r>
      <w:r w:rsidR="00FC7258" w:rsidRPr="00BC1279">
        <w:t xml:space="preserve">The </w:t>
      </w:r>
      <w:r w:rsidR="00492D02" w:rsidRPr="00BC1279">
        <w:t xml:space="preserve">RCC shall ensure </w:t>
      </w:r>
      <w:r w:rsidR="00D91625" w:rsidRPr="00BC1279">
        <w:t xml:space="preserve">the </w:t>
      </w:r>
      <w:r w:rsidR="00492D02" w:rsidRPr="00BC1279">
        <w:t>coordination between pilot projects</w:t>
      </w:r>
      <w:r w:rsidR="00D91625" w:rsidRPr="00BC1279">
        <w:t>,</w:t>
      </w:r>
      <w:r w:rsidR="00492D02" w:rsidRPr="00BC1279">
        <w:t xml:space="preserve"> when needed</w:t>
      </w:r>
      <w:r w:rsidR="00D91625" w:rsidRPr="00BC1279">
        <w:t>,</w:t>
      </w:r>
      <w:r w:rsidR="00492D02" w:rsidRPr="00BC1279">
        <w:t xml:space="preserve"> and push </w:t>
      </w:r>
      <w:r w:rsidR="00D91625" w:rsidRPr="00BC1279">
        <w:t xml:space="preserve">for </w:t>
      </w:r>
      <w:r w:rsidR="00492D02" w:rsidRPr="00BC1279">
        <w:t>their timely implementation.</w:t>
      </w:r>
    </w:p>
    <w:p w14:paraId="32108F07" w14:textId="77777777" w:rsidR="00647FC1" w:rsidRPr="00BC1279" w:rsidRDefault="00647FC1" w:rsidP="00134E95">
      <w:pPr>
        <w:keepLines w:val="0"/>
        <w:widowControl w:val="0"/>
        <w:suppressAutoHyphens/>
        <w:spacing w:line="360" w:lineRule="auto"/>
        <w:rPr>
          <w:b/>
          <w:u w:val="single"/>
        </w:rPr>
      </w:pPr>
    </w:p>
    <w:p w14:paraId="09FC1533" w14:textId="77777777" w:rsidR="00B66D76" w:rsidRPr="00BC1279" w:rsidRDefault="00B66D76" w:rsidP="00134E95">
      <w:pPr>
        <w:keepLines w:val="0"/>
        <w:widowControl w:val="0"/>
        <w:suppressAutoHyphens/>
        <w:spacing w:line="360" w:lineRule="auto"/>
        <w:rPr>
          <w:b/>
          <w:u w:val="single"/>
        </w:rPr>
      </w:pPr>
    </w:p>
    <w:p w14:paraId="46D8B468" w14:textId="77777777" w:rsidR="00B66D76" w:rsidRPr="00BC1279" w:rsidRDefault="00B66D76" w:rsidP="00134E95">
      <w:pPr>
        <w:keepLines w:val="0"/>
        <w:widowControl w:val="0"/>
        <w:suppressAutoHyphens/>
        <w:spacing w:line="360" w:lineRule="auto"/>
        <w:rPr>
          <w:b/>
          <w:u w:val="single"/>
        </w:rPr>
      </w:pPr>
    </w:p>
    <w:p w14:paraId="028DD067" w14:textId="77777777" w:rsidR="00B66D76" w:rsidRPr="00BC1279" w:rsidRDefault="00B66D76" w:rsidP="00134E95">
      <w:pPr>
        <w:keepLines w:val="0"/>
        <w:widowControl w:val="0"/>
        <w:suppressAutoHyphens/>
        <w:spacing w:line="360" w:lineRule="auto"/>
        <w:rPr>
          <w:b/>
          <w:u w:val="single"/>
        </w:rPr>
      </w:pPr>
    </w:p>
    <w:p w14:paraId="1580B1FF" w14:textId="77777777" w:rsidR="00B66D76" w:rsidRPr="00BC1279" w:rsidRDefault="00B66D76" w:rsidP="00134E95">
      <w:pPr>
        <w:keepLines w:val="0"/>
        <w:widowControl w:val="0"/>
        <w:suppressAutoHyphens/>
        <w:spacing w:line="360" w:lineRule="auto"/>
        <w:rPr>
          <w:b/>
          <w:u w:val="single"/>
        </w:rPr>
      </w:pPr>
    </w:p>
    <w:p w14:paraId="05394E6C" w14:textId="77777777" w:rsidR="00B66D76" w:rsidRPr="00BC1279" w:rsidRDefault="00B66D76" w:rsidP="00134E95">
      <w:pPr>
        <w:keepLines w:val="0"/>
        <w:widowControl w:val="0"/>
        <w:suppressAutoHyphens/>
        <w:spacing w:line="360" w:lineRule="auto"/>
        <w:rPr>
          <w:b/>
          <w:u w:val="single"/>
        </w:rPr>
      </w:pPr>
    </w:p>
    <w:p w14:paraId="028233FE" w14:textId="77777777" w:rsidR="00B66D76" w:rsidRPr="00BC1279" w:rsidRDefault="00B66D76" w:rsidP="00134E95">
      <w:pPr>
        <w:keepLines w:val="0"/>
        <w:widowControl w:val="0"/>
        <w:suppressAutoHyphens/>
        <w:spacing w:line="360" w:lineRule="auto"/>
        <w:rPr>
          <w:b/>
          <w:u w:val="single"/>
        </w:rPr>
      </w:pPr>
    </w:p>
    <w:p w14:paraId="69023068" w14:textId="77777777" w:rsidR="00913275" w:rsidRPr="00BC1279" w:rsidRDefault="00913275" w:rsidP="00134E95">
      <w:pPr>
        <w:keepLines w:val="0"/>
        <w:widowControl w:val="0"/>
        <w:suppressAutoHyphens/>
        <w:spacing w:line="360" w:lineRule="auto"/>
        <w:rPr>
          <w:b/>
          <w:u w:val="single"/>
        </w:rPr>
      </w:pPr>
    </w:p>
    <w:p w14:paraId="581157EF" w14:textId="77777777" w:rsidR="00B66D76" w:rsidRPr="00BC1279" w:rsidRDefault="00B66D76" w:rsidP="00134E95">
      <w:pPr>
        <w:keepLines w:val="0"/>
        <w:widowControl w:val="0"/>
        <w:suppressAutoHyphens/>
        <w:spacing w:line="360" w:lineRule="auto"/>
        <w:rPr>
          <w:b/>
          <w:u w:val="single"/>
        </w:rPr>
      </w:pPr>
    </w:p>
    <w:p w14:paraId="404BDF9A" w14:textId="77777777" w:rsidR="00C07098" w:rsidRPr="00BC1279" w:rsidRDefault="00F818DE" w:rsidP="00134E95">
      <w:pPr>
        <w:keepLines w:val="0"/>
        <w:widowControl w:val="0"/>
        <w:suppressAutoHyphens/>
        <w:spacing w:line="360" w:lineRule="auto"/>
        <w:rPr>
          <w:b/>
          <w:u w:val="single"/>
          <w:lang w:val="fr-FR"/>
        </w:rPr>
      </w:pPr>
      <w:r w:rsidRPr="00BC1279">
        <w:rPr>
          <w:b/>
          <w:u w:val="single"/>
          <w:lang w:val="fr-FR"/>
        </w:rPr>
        <w:lastRenderedPageBreak/>
        <w:t>Chart</w:t>
      </w:r>
      <w:r w:rsidR="00E454EF" w:rsidRPr="00BC1279">
        <w:rPr>
          <w:b/>
          <w:u w:val="single"/>
          <w:lang w:val="fr-FR"/>
        </w:rPr>
        <w:t xml:space="preserve"> 1: GRI SSE </w:t>
      </w:r>
      <w:r w:rsidR="00070A1F" w:rsidRPr="00BC1279">
        <w:rPr>
          <w:b/>
          <w:u w:val="single"/>
        </w:rPr>
        <w:t>organisational</w:t>
      </w:r>
      <w:r w:rsidR="00070A1F" w:rsidRPr="00BC1279">
        <w:rPr>
          <w:b/>
          <w:u w:val="single"/>
          <w:lang w:val="fr-FR"/>
        </w:rPr>
        <w:t xml:space="preserve"> structure</w:t>
      </w:r>
    </w:p>
    <w:p w14:paraId="2BB05AC0" w14:textId="77777777" w:rsidR="00DB02A4" w:rsidRPr="00BC1279" w:rsidRDefault="00EA05D9" w:rsidP="00673054">
      <w:pPr>
        <w:keepLines w:val="0"/>
        <w:widowControl w:val="0"/>
        <w:suppressAutoHyphens/>
      </w:pPr>
      <w:r w:rsidRPr="00BC1279">
        <w:rPr>
          <w:noProof/>
          <w:lang w:eastAsia="en-GB"/>
        </w:rPr>
        <w:drawing>
          <wp:inline distT="0" distB="0" distL="0" distR="0" wp14:anchorId="27964F1E" wp14:editId="2054F139">
            <wp:extent cx="5822315" cy="3695065"/>
            <wp:effectExtent l="57150" t="57150" r="0" b="57785"/>
            <wp:docPr id="6" name="Diagram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2BD1E9BF" w14:textId="7EB38E97" w:rsidR="00DB02A4" w:rsidRPr="00BC1279" w:rsidRDefault="00DB02A4" w:rsidP="00673054">
      <w:pPr>
        <w:keepLines w:val="0"/>
        <w:widowControl w:val="0"/>
        <w:suppressAutoHyphens/>
      </w:pPr>
    </w:p>
    <w:p w14:paraId="2F010B58" w14:textId="008AA2D4" w:rsidR="00166B22" w:rsidRPr="00BC1279" w:rsidRDefault="004A25CC" w:rsidP="000F04B9">
      <w:pPr>
        <w:keepLines w:val="0"/>
        <w:widowControl w:val="0"/>
        <w:suppressAutoHyphens/>
        <w:spacing w:after="200" w:line="23" w:lineRule="atLeast"/>
      </w:pPr>
      <w:r w:rsidRPr="00BC1279">
        <w:t>All GRI SSE bodies such a</w:t>
      </w:r>
      <w:r w:rsidR="001D40D1" w:rsidRPr="00BC1279">
        <w:t>s</w:t>
      </w:r>
      <w:r w:rsidRPr="00BC1279">
        <w:t xml:space="preserve"> </w:t>
      </w:r>
      <w:r w:rsidR="001D40D1" w:rsidRPr="00BC1279">
        <w:t xml:space="preserve">the </w:t>
      </w:r>
      <w:r w:rsidR="00B66D76" w:rsidRPr="00BC1279">
        <w:t>RCC and</w:t>
      </w:r>
      <w:r w:rsidRPr="00BC1279">
        <w:t xml:space="preserve"> SG aim to ensure </w:t>
      </w:r>
      <w:r w:rsidR="001D40D1" w:rsidRPr="00BC1279">
        <w:t xml:space="preserve">the </w:t>
      </w:r>
      <w:r w:rsidRPr="00BC1279">
        <w:t xml:space="preserve">sustainable </w:t>
      </w:r>
      <w:r w:rsidR="00070A1F" w:rsidRPr="00BC1279">
        <w:t>implementation</w:t>
      </w:r>
      <w:r w:rsidRPr="00BC1279">
        <w:t xml:space="preserve"> and appropriate supervision of the existing projects</w:t>
      </w:r>
      <w:r w:rsidR="001D40D1" w:rsidRPr="00BC1279">
        <w:t>,</w:t>
      </w:r>
      <w:r w:rsidRPr="00BC1279">
        <w:t xml:space="preserve"> as well as to create </w:t>
      </w:r>
      <w:r w:rsidR="001D40D1" w:rsidRPr="00BC1279">
        <w:t xml:space="preserve">the </w:t>
      </w:r>
      <w:r w:rsidRPr="00BC1279">
        <w:t>incentives for</w:t>
      </w:r>
      <w:r w:rsidR="001D40D1" w:rsidRPr="00BC1279">
        <w:t xml:space="preserve"> establishing </w:t>
      </w:r>
      <w:r w:rsidRPr="00BC1279">
        <w:t>new pilot projects. It is important to ensure that each pilot project ha</w:t>
      </w:r>
      <w:r w:rsidR="00FC7258" w:rsidRPr="00BC1279">
        <w:t>s</w:t>
      </w:r>
      <w:r w:rsidR="00070A1F" w:rsidRPr="00BC1279">
        <w:t xml:space="preserve"> </w:t>
      </w:r>
      <w:r w:rsidRPr="00BC1279">
        <w:t>an achievable goal within a foreseeable timeframe.</w:t>
      </w:r>
      <w:r w:rsidR="002352B0" w:rsidRPr="00BC1279">
        <w:t xml:space="preserve"> It is also crucial </w:t>
      </w:r>
      <w:r w:rsidR="00FC7258" w:rsidRPr="00BC1279">
        <w:t>t</w:t>
      </w:r>
      <w:r w:rsidR="002352B0" w:rsidRPr="00BC1279">
        <w:t>o define clear deliverables</w:t>
      </w:r>
      <w:r w:rsidR="001D40D1" w:rsidRPr="00BC1279">
        <w:t>, specifying</w:t>
      </w:r>
      <w:r w:rsidR="002352B0" w:rsidRPr="00BC1279">
        <w:t xml:space="preserve"> deadlines for the main milestones</w:t>
      </w:r>
      <w:r w:rsidR="001D40D1" w:rsidRPr="00BC1279">
        <w:t>, so</w:t>
      </w:r>
      <w:r w:rsidR="002352B0" w:rsidRPr="00BC1279">
        <w:t xml:space="preserve"> to ensure progress </w:t>
      </w:r>
      <w:r w:rsidR="001D40D1" w:rsidRPr="00BC1279">
        <w:t xml:space="preserve">and facilitate monitoring and assessment. </w:t>
      </w:r>
    </w:p>
    <w:p w14:paraId="037F2FA4" w14:textId="77777777" w:rsidR="000D6F25" w:rsidRPr="00BC1279" w:rsidRDefault="000D6F25" w:rsidP="00E46187">
      <w:pPr>
        <w:keepLines w:val="0"/>
        <w:widowControl w:val="0"/>
        <w:suppressAutoHyphens/>
        <w:spacing w:line="360" w:lineRule="auto"/>
        <w:rPr>
          <w:bCs/>
        </w:rPr>
      </w:pPr>
    </w:p>
    <w:p w14:paraId="41535110" w14:textId="4FC10E1E" w:rsidR="00C17B06" w:rsidRPr="00BC1279" w:rsidRDefault="00810147" w:rsidP="000D6F25">
      <w:pPr>
        <w:pStyle w:val="Heading1"/>
      </w:pPr>
      <w:bookmarkStart w:id="9" w:name="_Toc317868771"/>
      <w:bookmarkStart w:id="10" w:name="_Toc317870167"/>
      <w:bookmarkStart w:id="11" w:name="_Toc317870945"/>
      <w:bookmarkStart w:id="12" w:name="_Toc317871050"/>
      <w:bookmarkStart w:id="13" w:name="_Toc14177764"/>
      <w:r w:rsidRPr="00BC1279">
        <w:t>Work Plan 20</w:t>
      </w:r>
      <w:r w:rsidR="00C645E6" w:rsidRPr="00BC1279">
        <w:t>19</w:t>
      </w:r>
      <w:r w:rsidRPr="00BC1279">
        <w:t>-20</w:t>
      </w:r>
      <w:r w:rsidR="00C645E6" w:rsidRPr="00BC1279">
        <w:t>20</w:t>
      </w:r>
      <w:r w:rsidRPr="00BC1279">
        <w:t xml:space="preserve"> of the GRI SSE</w:t>
      </w:r>
      <w:bookmarkEnd w:id="9"/>
      <w:bookmarkEnd w:id="10"/>
      <w:bookmarkEnd w:id="11"/>
      <w:bookmarkEnd w:id="12"/>
      <w:bookmarkEnd w:id="13"/>
    </w:p>
    <w:p w14:paraId="3459AC47" w14:textId="77777777" w:rsidR="00810493" w:rsidRPr="00BC1279" w:rsidRDefault="00810493" w:rsidP="00250F11"/>
    <w:p w14:paraId="6F32F4FC" w14:textId="170EBE49" w:rsidR="00810493" w:rsidRPr="00BC1279" w:rsidRDefault="000D2FFD" w:rsidP="00B07943">
      <w:pPr>
        <w:pStyle w:val="Heading2"/>
        <w:tabs>
          <w:tab w:val="clear" w:pos="1985"/>
        </w:tabs>
        <w:ind w:left="1134"/>
      </w:pPr>
      <w:bookmarkStart w:id="14" w:name="_Toc14177765"/>
      <w:r w:rsidRPr="00BC1279">
        <w:t>ACER guidelines for cooperation</w:t>
      </w:r>
      <w:r w:rsidR="001D40D1" w:rsidRPr="00BC1279">
        <w:t xml:space="preserve"> under GRI</w:t>
      </w:r>
      <w:bookmarkEnd w:id="14"/>
    </w:p>
    <w:p w14:paraId="4FF464DE" w14:textId="77777777" w:rsidR="003A0B94" w:rsidRPr="00BC1279" w:rsidRDefault="003A0B94" w:rsidP="008A6168">
      <w:pPr>
        <w:keepLines w:val="0"/>
        <w:widowControl w:val="0"/>
        <w:suppressAutoHyphens/>
        <w:spacing w:line="360" w:lineRule="auto"/>
        <w:rPr>
          <w:bCs/>
        </w:rPr>
      </w:pPr>
    </w:p>
    <w:p w14:paraId="370DF99B" w14:textId="4AEEB725" w:rsidR="005F1839" w:rsidRPr="00BC1279" w:rsidRDefault="004B77DC" w:rsidP="001C3A72">
      <w:pPr>
        <w:keepLines w:val="0"/>
        <w:widowControl w:val="0"/>
        <w:suppressAutoHyphens/>
        <w:spacing w:after="200" w:line="23" w:lineRule="atLeast"/>
      </w:pPr>
      <w:r w:rsidRPr="00BC1279">
        <w:t>T</w:t>
      </w:r>
      <w:r w:rsidR="005F1839" w:rsidRPr="00BC1279">
        <w:t>he Agency is of the view GRI</w:t>
      </w:r>
      <w:r w:rsidRPr="00BC1279">
        <w:t xml:space="preserve"> SEE</w:t>
      </w:r>
      <w:r w:rsidR="005F1839" w:rsidRPr="00BC1279">
        <w:t xml:space="preserve"> still has to focus on:</w:t>
      </w:r>
    </w:p>
    <w:p w14:paraId="61FDFDC4" w14:textId="35E275A5" w:rsidR="005F1839" w:rsidRPr="00BC1279" w:rsidRDefault="005F1839" w:rsidP="004F0348">
      <w:pPr>
        <w:pStyle w:val="ListParagraph"/>
        <w:keepLines w:val="0"/>
        <w:widowControl w:val="0"/>
        <w:numPr>
          <w:ilvl w:val="0"/>
          <w:numId w:val="4"/>
        </w:numPr>
        <w:suppressAutoHyphens/>
        <w:spacing w:after="200" w:line="23" w:lineRule="atLeast"/>
      </w:pPr>
      <w:r w:rsidRPr="00BC1279">
        <w:t xml:space="preserve">completing </w:t>
      </w:r>
      <w:r w:rsidR="001D40D1" w:rsidRPr="00BC1279">
        <w:t xml:space="preserve">the </w:t>
      </w:r>
      <w:r w:rsidRPr="00BC1279">
        <w:t>implementation of the NC provisions that still present some challenges in the regions</w:t>
      </w:r>
    </w:p>
    <w:p w14:paraId="75BC49E8" w14:textId="0CA23116" w:rsidR="005F1839" w:rsidRPr="00BC1279" w:rsidRDefault="005F1839" w:rsidP="004F0348">
      <w:pPr>
        <w:pStyle w:val="ListParagraph"/>
        <w:keepLines w:val="0"/>
        <w:widowControl w:val="0"/>
        <w:numPr>
          <w:ilvl w:val="0"/>
          <w:numId w:val="4"/>
        </w:numPr>
        <w:suppressAutoHyphens/>
        <w:spacing w:after="200" w:line="23" w:lineRule="atLeast"/>
      </w:pPr>
      <w:r w:rsidRPr="00BC1279">
        <w:t>fostering market integration by monitoring and facilitating market integration</w:t>
      </w:r>
      <w:r w:rsidR="00913275" w:rsidRPr="00BC1279">
        <w:t xml:space="preserve"> projects</w:t>
      </w:r>
      <w:r w:rsidRPr="00BC1279">
        <w:t xml:space="preserve"> </w:t>
      </w:r>
    </w:p>
    <w:p w14:paraId="79AB4A0D" w14:textId="3624A569" w:rsidR="005F1839" w:rsidRPr="00BC1279" w:rsidRDefault="005F1839" w:rsidP="004F0348">
      <w:pPr>
        <w:pStyle w:val="ListParagraph"/>
        <w:keepLines w:val="0"/>
        <w:widowControl w:val="0"/>
        <w:numPr>
          <w:ilvl w:val="0"/>
          <w:numId w:val="4"/>
        </w:numPr>
        <w:suppressAutoHyphens/>
        <w:spacing w:after="200" w:line="23" w:lineRule="atLeast"/>
      </w:pPr>
      <w:r w:rsidRPr="00BC1279">
        <w:t xml:space="preserve">considering infrastructure-related activities, if resources are sufficient and if there is no overlap with the </w:t>
      </w:r>
      <w:r w:rsidR="001D40D1" w:rsidRPr="00BC1279">
        <w:t xml:space="preserve">other already </w:t>
      </w:r>
      <w:r w:rsidRPr="00BC1279">
        <w:t>existing regional forums</w:t>
      </w:r>
    </w:p>
    <w:p w14:paraId="7C13E768" w14:textId="667591C2" w:rsidR="005F1839" w:rsidRPr="00BC1279" w:rsidRDefault="00AB7234" w:rsidP="004F0348">
      <w:pPr>
        <w:pStyle w:val="ListParagraph"/>
        <w:keepLines w:val="0"/>
        <w:widowControl w:val="0"/>
        <w:numPr>
          <w:ilvl w:val="0"/>
          <w:numId w:val="4"/>
        </w:numPr>
        <w:suppressAutoHyphens/>
        <w:spacing w:after="200" w:line="23" w:lineRule="atLeast"/>
      </w:pPr>
      <w:r w:rsidRPr="00BC1279">
        <w:t>p</w:t>
      </w:r>
      <w:r w:rsidR="005F1839" w:rsidRPr="00BC1279">
        <w:t>reserving its value as a regional forum for discussing EU regulatory developments, and sharing experience</w:t>
      </w:r>
      <w:r w:rsidR="001D40D1" w:rsidRPr="00BC1279">
        <w:t>s</w:t>
      </w:r>
      <w:r w:rsidR="005F1839" w:rsidRPr="00BC1279">
        <w:t xml:space="preserve"> and best practices among NRAs, TSOs and other stakeholders.</w:t>
      </w:r>
    </w:p>
    <w:p w14:paraId="695F22F4" w14:textId="77777777" w:rsidR="005F1839" w:rsidRPr="00BC1279" w:rsidRDefault="005F1839" w:rsidP="00E46187">
      <w:pPr>
        <w:keepLines w:val="0"/>
        <w:widowControl w:val="0"/>
        <w:suppressAutoHyphens/>
        <w:spacing w:line="360" w:lineRule="auto"/>
        <w:rPr>
          <w:bCs/>
        </w:rPr>
      </w:pPr>
    </w:p>
    <w:p w14:paraId="596A665C" w14:textId="2BEE60BD" w:rsidR="000D2FFD" w:rsidRPr="00BC1279" w:rsidRDefault="000D2FFD" w:rsidP="00B07943">
      <w:pPr>
        <w:pStyle w:val="Heading2"/>
        <w:tabs>
          <w:tab w:val="clear" w:pos="1985"/>
        </w:tabs>
        <w:ind w:left="1134"/>
      </w:pPr>
      <w:bookmarkStart w:id="15" w:name="_Toc14177766"/>
      <w:r w:rsidRPr="00BC1279">
        <w:t>Scope and objectives</w:t>
      </w:r>
      <w:r w:rsidR="00625CEF" w:rsidRPr="00BC1279">
        <w:t xml:space="preserve"> of the GRI SSE Work Plan 20</w:t>
      </w:r>
      <w:r w:rsidR="00C645E6" w:rsidRPr="00BC1279">
        <w:t>19</w:t>
      </w:r>
      <w:r w:rsidR="00625CEF" w:rsidRPr="00BC1279">
        <w:t>-20</w:t>
      </w:r>
      <w:r w:rsidR="00C645E6" w:rsidRPr="00BC1279">
        <w:t>20</w:t>
      </w:r>
      <w:bookmarkEnd w:id="15"/>
    </w:p>
    <w:p w14:paraId="03075BA7" w14:textId="77777777" w:rsidR="008A6168" w:rsidRPr="00BC1279" w:rsidRDefault="008A6168" w:rsidP="008A6168">
      <w:pPr>
        <w:keepLines w:val="0"/>
        <w:widowControl w:val="0"/>
        <w:suppressAutoHyphens/>
        <w:spacing w:after="200" w:line="23" w:lineRule="atLeast"/>
      </w:pPr>
    </w:p>
    <w:p w14:paraId="32F585E0" w14:textId="1BAABE54" w:rsidR="0001315B" w:rsidRPr="00BC1279" w:rsidRDefault="0036222F" w:rsidP="00C037B3">
      <w:pPr>
        <w:keepLines w:val="0"/>
        <w:widowControl w:val="0"/>
        <w:suppressAutoHyphens/>
        <w:spacing w:after="200" w:line="23" w:lineRule="atLeast"/>
      </w:pPr>
      <w:r w:rsidRPr="00BC1279">
        <w:t xml:space="preserve">A project-oriented approach is necessary to establish a common gas market in the region. </w:t>
      </w:r>
      <w:r w:rsidR="0001315B" w:rsidRPr="00BC1279">
        <w:t>Furthermore, in carrying out the identified activities, the SSE region will put an emphasis</w:t>
      </w:r>
      <w:r w:rsidR="00C037B3" w:rsidRPr="00BC1279">
        <w:t xml:space="preserve"> </w:t>
      </w:r>
      <w:r w:rsidR="00FC7258" w:rsidRPr="00BC1279">
        <w:t xml:space="preserve">on </w:t>
      </w:r>
      <w:r w:rsidR="00913275" w:rsidRPr="00BC1279">
        <w:t xml:space="preserve">the </w:t>
      </w:r>
      <w:r w:rsidR="004D301D" w:rsidRPr="00BC1279">
        <w:t>cross-regional perspective</w:t>
      </w:r>
      <w:r w:rsidR="0001315B" w:rsidRPr="00BC1279">
        <w:t>. The GRI SSE aims at strongly cooperat</w:t>
      </w:r>
      <w:r w:rsidR="00881E0B" w:rsidRPr="00BC1279">
        <w:t>e</w:t>
      </w:r>
      <w:r w:rsidR="00C037B3" w:rsidRPr="00BC1279">
        <w:t xml:space="preserve"> </w:t>
      </w:r>
      <w:r w:rsidR="0001315B" w:rsidRPr="00BC1279">
        <w:t xml:space="preserve">with the Member States and EnC </w:t>
      </w:r>
      <w:r w:rsidR="00881E0B" w:rsidRPr="00BC1279">
        <w:t xml:space="preserve">CPs </w:t>
      </w:r>
      <w:r w:rsidR="0001315B" w:rsidRPr="00BC1279">
        <w:t>to identify potential cross</w:t>
      </w:r>
      <w:r w:rsidR="00881E0B" w:rsidRPr="00BC1279">
        <w:t>-</w:t>
      </w:r>
      <w:r w:rsidR="0001315B" w:rsidRPr="00BC1279">
        <w:t>regional priorities and pilot projects which can be implemented on a cross-regional basis</w:t>
      </w:r>
      <w:r w:rsidR="00881E0B" w:rsidRPr="00BC1279">
        <w:t>,</w:t>
      </w:r>
      <w:r w:rsidR="00C037B3" w:rsidRPr="00BC1279">
        <w:t xml:space="preserve"> </w:t>
      </w:r>
      <w:r w:rsidR="0001315B" w:rsidRPr="00BC1279">
        <w:t xml:space="preserve">or shared across </w:t>
      </w:r>
      <w:r w:rsidR="00881E0B" w:rsidRPr="00BC1279">
        <w:t xml:space="preserve">different </w:t>
      </w:r>
      <w:r w:rsidR="0001315B" w:rsidRPr="00BC1279">
        <w:t xml:space="preserve">regions. By sharing best practices and experiences, </w:t>
      </w:r>
      <w:r w:rsidR="00C037B3" w:rsidRPr="00BC1279">
        <w:t>t</w:t>
      </w:r>
      <w:r w:rsidR="0001315B" w:rsidRPr="00BC1279">
        <w:t xml:space="preserve">he aim of this cross-regional approach is to foster convergence </w:t>
      </w:r>
      <w:r w:rsidR="002878D2" w:rsidRPr="00BC1279">
        <w:t xml:space="preserve">with </w:t>
      </w:r>
      <w:r w:rsidR="0001315B" w:rsidRPr="00BC1279">
        <w:t xml:space="preserve">the work done </w:t>
      </w:r>
      <w:r w:rsidR="00C037B3" w:rsidRPr="00BC1279">
        <w:t xml:space="preserve">by </w:t>
      </w:r>
      <w:r w:rsidR="0001315B" w:rsidRPr="00BC1279">
        <w:t>the other GRI regions</w:t>
      </w:r>
      <w:r w:rsidR="008D4133" w:rsidRPr="00BC1279">
        <w:t xml:space="preserve"> and the Energy Community</w:t>
      </w:r>
      <w:r w:rsidR="0001315B" w:rsidRPr="00BC1279">
        <w:t>.</w:t>
      </w:r>
    </w:p>
    <w:p w14:paraId="5B49AF83" w14:textId="767E3508" w:rsidR="00016E20" w:rsidRPr="00BC1279" w:rsidRDefault="00016E20" w:rsidP="008A6168">
      <w:pPr>
        <w:keepLines w:val="0"/>
        <w:widowControl w:val="0"/>
        <w:suppressAutoHyphens/>
        <w:spacing w:after="200" w:line="23" w:lineRule="atLeast"/>
      </w:pPr>
      <w:r w:rsidRPr="00BC1279">
        <w:t>At the beginning of 2014</w:t>
      </w:r>
      <w:r w:rsidR="00C037B3" w:rsidRPr="00BC1279">
        <w:t>,</w:t>
      </w:r>
      <w:r w:rsidR="00BB3851" w:rsidRPr="00BC1279">
        <w:t xml:space="preserve"> the</w:t>
      </w:r>
      <w:r w:rsidRPr="00BC1279">
        <w:t xml:space="preserve"> GRI SSE </w:t>
      </w:r>
      <w:r w:rsidR="00036434" w:rsidRPr="00BC1279">
        <w:t>decided</w:t>
      </w:r>
      <w:r w:rsidRPr="00BC1279">
        <w:t xml:space="preserve"> to intensify its cooperation with the Energy Community. This cooperation </w:t>
      </w:r>
      <w:r w:rsidR="008C0298" w:rsidRPr="00BC1279">
        <w:t>was supposed to</w:t>
      </w:r>
      <w:r w:rsidR="00BC1279">
        <w:t xml:space="preserve"> </w:t>
      </w:r>
      <w:r w:rsidRPr="00BC1279">
        <w:t xml:space="preserve">take a twin-track approach. Firstly, representatives </w:t>
      </w:r>
      <w:r w:rsidR="00001BBA" w:rsidRPr="00BC1279">
        <w:br/>
      </w:r>
      <w:r w:rsidRPr="00BC1279">
        <w:t xml:space="preserve">of the EnC </w:t>
      </w:r>
      <w:r w:rsidR="00E14DD4" w:rsidRPr="00BC1279">
        <w:t>Secretariat and representative</w:t>
      </w:r>
      <w:r w:rsidR="005262E8" w:rsidRPr="00BC1279">
        <w:t>s</w:t>
      </w:r>
      <w:r w:rsidR="00E14DD4" w:rsidRPr="00BC1279">
        <w:t xml:space="preserve"> of the EnC </w:t>
      </w:r>
      <w:r w:rsidR="00FC7258" w:rsidRPr="00BC1279">
        <w:t xml:space="preserve">CP </w:t>
      </w:r>
      <w:r w:rsidR="00E14DD4" w:rsidRPr="00BC1279">
        <w:t xml:space="preserve">NRAs </w:t>
      </w:r>
      <w:r w:rsidR="00BB3851" w:rsidRPr="00BC1279">
        <w:t>w</w:t>
      </w:r>
      <w:r w:rsidR="008C0298" w:rsidRPr="00BC1279">
        <w:t>ere</w:t>
      </w:r>
      <w:r w:rsidR="00BC1279">
        <w:t xml:space="preserve"> </w:t>
      </w:r>
      <w:r w:rsidRPr="00BC1279">
        <w:t xml:space="preserve">invited to take part </w:t>
      </w:r>
      <w:r w:rsidR="00001BBA" w:rsidRPr="00BC1279">
        <w:br/>
      </w:r>
      <w:r w:rsidRPr="00BC1279">
        <w:t xml:space="preserve">in GRI SSE </w:t>
      </w:r>
      <w:r w:rsidR="00106D43" w:rsidRPr="00BC1279">
        <w:t xml:space="preserve">RCC and </w:t>
      </w:r>
      <w:r w:rsidRPr="00BC1279">
        <w:t>SG meetings</w:t>
      </w:r>
      <w:r w:rsidR="00BB3851" w:rsidRPr="00BC1279">
        <w:t>,</w:t>
      </w:r>
      <w:r w:rsidRPr="00BC1279">
        <w:t xml:space="preserve"> and representatives of </w:t>
      </w:r>
      <w:r w:rsidR="00BB3851" w:rsidRPr="00BC1279">
        <w:t xml:space="preserve">the </w:t>
      </w:r>
      <w:r w:rsidRPr="00BC1279">
        <w:t xml:space="preserve">GRI SSE shall take part in the </w:t>
      </w:r>
      <w:r w:rsidR="00D3099D" w:rsidRPr="00BC1279">
        <w:t>Energy Community Regulatory Board (</w:t>
      </w:r>
      <w:r w:rsidR="00E14DD4" w:rsidRPr="00BC1279">
        <w:t>ECRB</w:t>
      </w:r>
      <w:r w:rsidR="00D3099D" w:rsidRPr="00BC1279">
        <w:t>)</w:t>
      </w:r>
      <w:r w:rsidR="00E14DD4" w:rsidRPr="00BC1279">
        <w:t xml:space="preserve"> </w:t>
      </w:r>
      <w:r w:rsidR="00036434" w:rsidRPr="00BC1279">
        <w:t>Gas Working Groups</w:t>
      </w:r>
      <w:r w:rsidRPr="00BC1279">
        <w:t xml:space="preserve"> meetings. Secondly, </w:t>
      </w:r>
      <w:r w:rsidR="001446D5" w:rsidRPr="00BC1279">
        <w:br/>
      </w:r>
      <w:r w:rsidR="00036434" w:rsidRPr="00BC1279">
        <w:t>the cooperation</w:t>
      </w:r>
      <w:r w:rsidRPr="00BC1279">
        <w:t xml:space="preserve"> </w:t>
      </w:r>
      <w:r w:rsidR="00BB3851" w:rsidRPr="00BC1279">
        <w:t>projects</w:t>
      </w:r>
      <w:r w:rsidR="00BC1279">
        <w:t xml:space="preserve"> </w:t>
      </w:r>
      <w:r w:rsidRPr="00BC1279">
        <w:t>focus</w:t>
      </w:r>
      <w:r w:rsidR="008C0298" w:rsidRPr="00BC1279">
        <w:t>sed</w:t>
      </w:r>
      <w:r w:rsidRPr="00BC1279">
        <w:t xml:space="preserve"> on </w:t>
      </w:r>
      <w:r w:rsidR="00036434" w:rsidRPr="00BC1279">
        <w:t xml:space="preserve">concrete </w:t>
      </w:r>
      <w:r w:rsidRPr="00BC1279">
        <w:t xml:space="preserve">projects between two or more countries from both </w:t>
      </w:r>
      <w:r w:rsidR="00BB3851" w:rsidRPr="00BC1279">
        <w:t xml:space="preserve">the </w:t>
      </w:r>
      <w:r w:rsidRPr="00BC1279">
        <w:t>GRI SSE and EnC.</w:t>
      </w:r>
      <w:r w:rsidR="00E14DD4" w:rsidRPr="00BC1279">
        <w:t xml:space="preserve"> </w:t>
      </w:r>
      <w:r w:rsidR="006A1896" w:rsidRPr="00BC1279">
        <w:t>Having gathered experience from this cooperation</w:t>
      </w:r>
      <w:r w:rsidR="00374DAB" w:rsidRPr="00BC1279">
        <w:t>,</w:t>
      </w:r>
      <w:r w:rsidR="006A1896" w:rsidRPr="00BC1279">
        <w:t xml:space="preserve"> </w:t>
      </w:r>
      <w:r w:rsidR="00BB3851" w:rsidRPr="00BC1279">
        <w:t xml:space="preserve">at a next stage </w:t>
      </w:r>
      <w:r w:rsidR="00E14DD4" w:rsidRPr="00BC1279">
        <w:t xml:space="preserve">also formal extension of the GRI SSE to </w:t>
      </w:r>
      <w:r w:rsidR="00BB3851" w:rsidRPr="00BC1279">
        <w:t xml:space="preserve">the </w:t>
      </w:r>
      <w:r w:rsidR="00E14DD4" w:rsidRPr="00BC1279">
        <w:t xml:space="preserve">EnC </w:t>
      </w:r>
      <w:r w:rsidR="00BB3851" w:rsidRPr="00BC1279">
        <w:t xml:space="preserve">CPs </w:t>
      </w:r>
      <w:r w:rsidR="008C0298" w:rsidRPr="00BC1279">
        <w:t>was established</w:t>
      </w:r>
      <w:r w:rsidR="00E14DD4" w:rsidRPr="00BC1279">
        <w:t>.</w:t>
      </w:r>
      <w:r w:rsidR="008D4133" w:rsidRPr="00BC1279">
        <w:t xml:space="preserve"> This cooperation is particularly important to address the issues arising between the EU Member States and neighbouring </w:t>
      </w:r>
      <w:r w:rsidR="00BB3851" w:rsidRPr="00BC1279">
        <w:t>CPs</w:t>
      </w:r>
      <w:r w:rsidR="008D4133" w:rsidRPr="00BC1279">
        <w:t xml:space="preserve"> when </w:t>
      </w:r>
      <w:r w:rsidR="00BB3851" w:rsidRPr="00BC1279">
        <w:t>the CPs</w:t>
      </w:r>
      <w:r w:rsidR="008D4133" w:rsidRPr="00BC1279">
        <w:t xml:space="preserve"> progress with the implementation of the 3</w:t>
      </w:r>
      <w:r w:rsidR="008D4133" w:rsidRPr="00BC1279">
        <w:rPr>
          <w:rFonts w:eastAsia="Arial Unicode MS"/>
          <w:vertAlign w:val="superscript"/>
        </w:rPr>
        <w:t>rd</w:t>
      </w:r>
      <w:r w:rsidR="008D4133" w:rsidRPr="00BC1279">
        <w:t xml:space="preserve"> Package</w:t>
      </w:r>
      <w:r w:rsidR="008D4133" w:rsidRPr="00BC1279">
        <w:rPr>
          <w:vertAlign w:val="superscript"/>
        </w:rPr>
        <w:footnoteReference w:id="3"/>
      </w:r>
      <w:r w:rsidR="008D4133" w:rsidRPr="00BC1279">
        <w:t>.</w:t>
      </w:r>
    </w:p>
    <w:p w14:paraId="6C983F5D" w14:textId="6DE8EF2F" w:rsidR="002569FA" w:rsidRPr="00BC1279" w:rsidRDefault="00DB35FE" w:rsidP="008A6168">
      <w:pPr>
        <w:keepLines w:val="0"/>
        <w:widowControl w:val="0"/>
        <w:suppressAutoHyphens/>
        <w:spacing w:after="200" w:line="23" w:lineRule="atLeast"/>
      </w:pPr>
      <w:r w:rsidRPr="00BC1279">
        <w:t xml:space="preserve">Following the approval of the Regulation (EU) no 347/2013 of the European Parliament </w:t>
      </w:r>
      <w:r w:rsidR="00001BBA" w:rsidRPr="00BC1279">
        <w:br/>
      </w:r>
      <w:r w:rsidRPr="00BC1279">
        <w:t>and</w:t>
      </w:r>
      <w:r w:rsidR="00C278F6" w:rsidRPr="00BC1279">
        <w:t xml:space="preserve"> </w:t>
      </w:r>
      <w:r w:rsidRPr="00BC1279">
        <w:t>of the Council of 17 April 2013 on Guidelines for Trans-European energy infrastructure</w:t>
      </w:r>
      <w:r w:rsidRPr="00BC1279">
        <w:rPr>
          <w:vertAlign w:val="superscript"/>
        </w:rPr>
        <w:footnoteReference w:id="4"/>
      </w:r>
      <w:r w:rsidRPr="00BC1279">
        <w:rPr>
          <w:vertAlign w:val="superscript"/>
        </w:rPr>
        <w:t xml:space="preserve"> </w:t>
      </w:r>
      <w:r w:rsidRPr="00BC1279">
        <w:t>and the establishment of ad hoc groups for the evaluation of Project of Common Interest (PCI), NRAs decided to discontinue the work</w:t>
      </w:r>
      <w:r w:rsidR="00A437B9" w:rsidRPr="00BC1279">
        <w:t xml:space="preserve"> on infrastructures within</w:t>
      </w:r>
      <w:r w:rsidR="00BB3851" w:rsidRPr="00BC1279">
        <w:t xml:space="preserve"> the</w:t>
      </w:r>
      <w:r w:rsidR="00A437B9" w:rsidRPr="00BC1279">
        <w:t xml:space="preserve"> SSE r</w:t>
      </w:r>
      <w:r w:rsidRPr="00BC1279">
        <w:t>egion.</w:t>
      </w:r>
      <w:r w:rsidR="009C6DB2" w:rsidRPr="00BC1279">
        <w:t xml:space="preserve"> </w:t>
      </w:r>
      <w:r w:rsidR="00DD2FE6" w:rsidRPr="00BC1279">
        <w:t xml:space="preserve">The </w:t>
      </w:r>
      <w:r w:rsidR="00BB3851" w:rsidRPr="00BC1279">
        <w:t xml:space="preserve">NRAs’ </w:t>
      </w:r>
      <w:r w:rsidR="00DD2FE6" w:rsidRPr="00BC1279">
        <w:t xml:space="preserve">support will be given to </w:t>
      </w:r>
      <w:r w:rsidR="00254B47" w:rsidRPr="00BC1279">
        <w:t>initiatives like CESEC or others</w:t>
      </w:r>
      <w:r w:rsidR="00BB3851" w:rsidRPr="00BC1279">
        <w:t>,</w:t>
      </w:r>
      <w:r w:rsidR="00254B47" w:rsidRPr="00BC1279">
        <w:t xml:space="preserve"> if required.</w:t>
      </w:r>
    </w:p>
    <w:p w14:paraId="11AD0937" w14:textId="77777777" w:rsidR="0036222F" w:rsidRPr="00BC1279" w:rsidRDefault="0036222F" w:rsidP="0036222F">
      <w:pPr>
        <w:keepLines w:val="0"/>
        <w:widowControl w:val="0"/>
        <w:suppressAutoHyphens/>
        <w:spacing w:after="200" w:line="23" w:lineRule="atLeast"/>
      </w:pPr>
      <w:r w:rsidRPr="00BC1279">
        <w:t xml:space="preserve">To facilitate further market integration in the SSE region, the pilot projects included in Work Plan focus analysis of market conditions on storages and LNG terminals, supplier switching procedures, market integration between countries and the harmonised implementation of network codes on IPs between GRI SSE EU and EnC countries. </w:t>
      </w:r>
    </w:p>
    <w:p w14:paraId="0CF48C8A" w14:textId="7685F178" w:rsidR="00A437B9" w:rsidRPr="00BC1279" w:rsidRDefault="007452CB" w:rsidP="008A6168">
      <w:pPr>
        <w:keepLines w:val="0"/>
        <w:autoSpaceDE w:val="0"/>
        <w:autoSpaceDN w:val="0"/>
        <w:adjustRightInd w:val="0"/>
        <w:spacing w:after="200" w:line="23" w:lineRule="atLeast"/>
      </w:pPr>
      <w:r w:rsidRPr="00BC1279">
        <w:t>Finally, i</w:t>
      </w:r>
      <w:r w:rsidR="00142078" w:rsidRPr="00BC1279">
        <w:t>t</w:t>
      </w:r>
      <w:r w:rsidR="00BB3851" w:rsidRPr="00BC1279">
        <w:t xml:space="preserve"> i</w:t>
      </w:r>
      <w:r w:rsidR="00142078" w:rsidRPr="00BC1279">
        <w:t xml:space="preserve">s important to underline that </w:t>
      </w:r>
      <w:r w:rsidR="00E55194" w:rsidRPr="00BC1279">
        <w:t xml:space="preserve">the </w:t>
      </w:r>
      <w:r w:rsidR="00142078" w:rsidRPr="00BC1279">
        <w:t xml:space="preserve">list of </w:t>
      </w:r>
      <w:r w:rsidR="00BF4A25" w:rsidRPr="00BC1279">
        <w:t xml:space="preserve">pilot </w:t>
      </w:r>
      <w:r w:rsidR="00142078" w:rsidRPr="00BC1279">
        <w:t>projects</w:t>
      </w:r>
      <w:r w:rsidR="00E55194" w:rsidRPr="00BC1279">
        <w:t xml:space="preserve"> included in this Work Plan</w:t>
      </w:r>
      <w:r w:rsidR="00142078" w:rsidRPr="00BC1279">
        <w:t xml:space="preserve"> is non-exhaustive</w:t>
      </w:r>
      <w:r w:rsidR="00BB3851" w:rsidRPr="00BC1279">
        <w:t xml:space="preserve"> and can evolve</w:t>
      </w:r>
      <w:r w:rsidR="00142078" w:rsidRPr="00BC1279">
        <w:t>.</w:t>
      </w:r>
      <w:r w:rsidRPr="00BC1279">
        <w:t xml:space="preserve"> As in previous years,</w:t>
      </w:r>
      <w:r w:rsidR="00BB3851" w:rsidRPr="00BC1279">
        <w:t xml:space="preserve"> the co-chairs will regularly update</w:t>
      </w:r>
      <w:r w:rsidRPr="00BC1279">
        <w:t xml:space="preserve"> the GRI SSE Work Plan 20</w:t>
      </w:r>
      <w:r w:rsidR="00C645E6" w:rsidRPr="00BC1279">
        <w:t>19</w:t>
      </w:r>
      <w:r w:rsidRPr="00BC1279">
        <w:t>-20</w:t>
      </w:r>
      <w:r w:rsidR="00C645E6" w:rsidRPr="00BC1279">
        <w:t>20</w:t>
      </w:r>
      <w:r w:rsidRPr="00BC1279">
        <w:t>.</w:t>
      </w:r>
      <w:r w:rsidR="00133FC1" w:rsidRPr="00BC1279">
        <w:t xml:space="preserve"> </w:t>
      </w:r>
    </w:p>
    <w:p w14:paraId="0B131AA0" w14:textId="2C3F37A0" w:rsidR="002A1FD4" w:rsidRPr="00BC1279" w:rsidRDefault="002A1FD4" w:rsidP="002A1FD4">
      <w:pPr>
        <w:keepLines w:val="0"/>
        <w:jc w:val="left"/>
        <w:rPr>
          <w:rFonts w:ascii="Times New Roman" w:hAnsi="Times New Roman" w:cs="Times New Roman"/>
        </w:rPr>
      </w:pPr>
      <w:r w:rsidRPr="00BC1279">
        <w:rPr>
          <w:rFonts w:ascii="Times New Roman" w:hAnsi="Times New Roman" w:cs="Times New Roman"/>
        </w:rPr>
        <w:br w:type="page"/>
      </w:r>
    </w:p>
    <w:p w14:paraId="14F747A2" w14:textId="7ECED8A4" w:rsidR="00BE2D66" w:rsidRPr="00BC1279" w:rsidRDefault="00E67B54" w:rsidP="006371AE">
      <w:pPr>
        <w:pStyle w:val="Heading1"/>
      </w:pPr>
      <w:bookmarkStart w:id="16" w:name="_Toc14177767"/>
      <w:r w:rsidRPr="00BC1279">
        <w:lastRenderedPageBreak/>
        <w:t>D</w:t>
      </w:r>
      <w:r w:rsidR="003D6D4D" w:rsidRPr="00BC1279">
        <w:t>eliverables for 201</w:t>
      </w:r>
      <w:r w:rsidRPr="00BC1279">
        <w:t>9</w:t>
      </w:r>
      <w:r w:rsidR="003D6D4D" w:rsidRPr="00BC1279">
        <w:t>-20</w:t>
      </w:r>
      <w:r w:rsidRPr="00BC1279">
        <w:t>20 Working Plan</w:t>
      </w:r>
      <w:bookmarkEnd w:id="16"/>
    </w:p>
    <w:p w14:paraId="6D83CCBE" w14:textId="77777777" w:rsidR="00810493" w:rsidRPr="00BC1279" w:rsidRDefault="00810493" w:rsidP="00250F11"/>
    <w:p w14:paraId="19C6C127" w14:textId="62DC08A7" w:rsidR="005617A5" w:rsidRPr="00BC1279" w:rsidRDefault="005617A5" w:rsidP="005617A5">
      <w:pPr>
        <w:spacing w:after="200" w:line="23" w:lineRule="atLeast"/>
        <w:rPr>
          <w:bCs/>
        </w:rPr>
      </w:pPr>
      <w:r w:rsidRPr="00BC1279">
        <w:rPr>
          <w:bCs/>
        </w:rPr>
        <w:t xml:space="preserve">The following sub-paragraphs provide a general description of the pilot projects </w:t>
      </w:r>
      <w:r w:rsidR="00EE6A7F" w:rsidRPr="00BC1279">
        <w:rPr>
          <w:bCs/>
        </w:rPr>
        <w:t xml:space="preserve">that will be </w:t>
      </w:r>
      <w:r w:rsidRPr="00BC1279">
        <w:rPr>
          <w:bCs/>
        </w:rPr>
        <w:t>undertaken in the SSE GRI. More detailed project plans, if provided by the project promoters, are available in the tables at the end of the document.</w:t>
      </w:r>
    </w:p>
    <w:p w14:paraId="7145E3EF" w14:textId="77777777" w:rsidR="005617A5" w:rsidRPr="00BC1279" w:rsidRDefault="005617A5" w:rsidP="00250F11"/>
    <w:p w14:paraId="74528C62" w14:textId="0E2EE6B7" w:rsidR="00C644C1" w:rsidRPr="00BC1279" w:rsidRDefault="005617A5" w:rsidP="00F818DE">
      <w:pPr>
        <w:pStyle w:val="Heading2"/>
        <w:tabs>
          <w:tab w:val="clear" w:pos="1985"/>
        </w:tabs>
        <w:ind w:left="1134"/>
      </w:pPr>
      <w:bookmarkStart w:id="17" w:name="_Toc14177768"/>
      <w:r w:rsidRPr="00BC1279">
        <w:t xml:space="preserve">Survey </w:t>
      </w:r>
      <w:r w:rsidRPr="00BC1279">
        <w:rPr>
          <w:lang w:val="en-US"/>
        </w:rPr>
        <w:t>on storage and LNG</w:t>
      </w:r>
      <w:bookmarkEnd w:id="17"/>
    </w:p>
    <w:p w14:paraId="1DE07314" w14:textId="77777777" w:rsidR="00067221" w:rsidRPr="00BC1279" w:rsidRDefault="00C51816" w:rsidP="004427BE">
      <w:r w:rsidRPr="00BC1279">
        <w:t xml:space="preserve"> </w:t>
      </w:r>
    </w:p>
    <w:p w14:paraId="37D37A13" w14:textId="49E2007E" w:rsidR="00ED743F" w:rsidRPr="00BC1279" w:rsidRDefault="00862017" w:rsidP="00ED743F">
      <w:pPr>
        <w:spacing w:after="200" w:line="23" w:lineRule="atLeast"/>
        <w:rPr>
          <w:lang w:val="en-US"/>
        </w:rPr>
      </w:pPr>
      <w:r w:rsidRPr="00BC1279">
        <w:rPr>
          <w:lang w:val="en-US"/>
        </w:rPr>
        <w:t>The survey aims at exploring the different legal settings in place in the Member States of the SSE region and the Contracting Parties regarding the regulation of LNG and storages. The questionnaire is designed to compare the different practices encountered and to give a general overview and comparison of the regulations applied in the</w:t>
      </w:r>
      <w:r w:rsidR="00BC1279">
        <w:rPr>
          <w:lang w:val="en-US"/>
        </w:rPr>
        <w:t xml:space="preserve"> </w:t>
      </w:r>
      <w:r w:rsidRPr="00BC1279">
        <w:rPr>
          <w:lang w:val="en-US"/>
        </w:rPr>
        <w:t>countries. The primary goal is to increase the sensitivity of the stakeholder</w:t>
      </w:r>
      <w:r w:rsidR="000C715B" w:rsidRPr="00BC1279">
        <w:rPr>
          <w:lang w:val="en-US"/>
        </w:rPr>
        <w:t>s</w:t>
      </w:r>
      <w:r w:rsidRPr="00BC1279">
        <w:rPr>
          <w:lang w:val="en-US"/>
        </w:rPr>
        <w:t xml:space="preserve"> in this matter.</w:t>
      </w:r>
    </w:p>
    <w:p w14:paraId="3E6055F9" w14:textId="77777777" w:rsidR="00ED743F" w:rsidRPr="00BC1279" w:rsidRDefault="00ED743F">
      <w:pPr>
        <w:keepLines w:val="0"/>
        <w:jc w:val="left"/>
        <w:rPr>
          <w:b/>
          <w:sz w:val="24"/>
          <w:szCs w:val="24"/>
        </w:rPr>
      </w:pPr>
    </w:p>
    <w:p w14:paraId="6C0B1DA2" w14:textId="0E1BE79A" w:rsidR="00344695" w:rsidRPr="00BC1279" w:rsidRDefault="005617A5" w:rsidP="00F818DE">
      <w:pPr>
        <w:pStyle w:val="Heading2"/>
        <w:tabs>
          <w:tab w:val="clear" w:pos="1985"/>
        </w:tabs>
        <w:ind w:left="1134"/>
      </w:pPr>
      <w:bookmarkStart w:id="18" w:name="_Toc14177769"/>
      <w:r w:rsidRPr="00BC1279">
        <w:t>24 h supplier switching</w:t>
      </w:r>
      <w:bookmarkEnd w:id="18"/>
    </w:p>
    <w:p w14:paraId="017CCCD6" w14:textId="77777777" w:rsidR="004A5D4C" w:rsidRPr="00BC1279" w:rsidRDefault="004A5D4C" w:rsidP="00E46187">
      <w:pPr>
        <w:spacing w:line="360" w:lineRule="auto"/>
      </w:pPr>
    </w:p>
    <w:p w14:paraId="4D48833A" w14:textId="4E1345A3" w:rsidR="00F50BE4" w:rsidRDefault="00F50BE4" w:rsidP="00BC1279">
      <w:pPr>
        <w:pStyle w:val="Heading3"/>
        <w:rPr>
          <w:rFonts w:eastAsiaTheme="minorEastAsia"/>
          <w:lang w:val="en-US"/>
        </w:rPr>
      </w:pPr>
      <w:r w:rsidRPr="00BC1279">
        <w:rPr>
          <w:rFonts w:eastAsiaTheme="minorEastAsia"/>
          <w:lang w:val="en-US"/>
        </w:rPr>
        <w:t>Background</w:t>
      </w:r>
    </w:p>
    <w:p w14:paraId="54634AF1" w14:textId="77777777" w:rsidR="00C22238" w:rsidRPr="00C22238" w:rsidRDefault="00C22238" w:rsidP="00C22238">
      <w:pPr>
        <w:rPr>
          <w:rFonts w:eastAsiaTheme="minorEastAsia"/>
          <w:lang w:val="en-US"/>
        </w:rPr>
      </w:pPr>
    </w:p>
    <w:p w14:paraId="71DF1A6A" w14:textId="77777777" w:rsidR="00F50BE4" w:rsidRPr="00BC1279" w:rsidRDefault="00F50BE4" w:rsidP="00F50BE4">
      <w:pPr>
        <w:rPr>
          <w:rFonts w:eastAsiaTheme="minorEastAsia"/>
          <w:lang w:val="en-US"/>
        </w:rPr>
      </w:pPr>
      <w:r w:rsidRPr="00BC1279">
        <w:rPr>
          <w:lang w:val="en-US"/>
        </w:rPr>
        <w:t>Choosing a reliable energy supplier is important if a customer wants to benefit well from the service provided and avoid any pitfalls in the future.</w:t>
      </w:r>
    </w:p>
    <w:p w14:paraId="17054640" w14:textId="77777777" w:rsidR="00F50BE4" w:rsidRPr="00BC1279" w:rsidRDefault="00F50BE4" w:rsidP="00F50BE4">
      <w:pPr>
        <w:rPr>
          <w:lang w:val="en-US"/>
        </w:rPr>
      </w:pPr>
      <w:r w:rsidRPr="00BC1279">
        <w:rPr>
          <w:lang w:val="en-US"/>
        </w:rPr>
        <w:t>It is expected that the change of supplier</w:t>
      </w:r>
      <w:r w:rsidRPr="00BC1279">
        <w:rPr>
          <w:rFonts w:eastAsiaTheme="minorEastAsia"/>
          <w:lang w:val="en-US"/>
        </w:rPr>
        <w:t xml:space="preserve"> would most likely have a high degree of similarity over the member countries.</w:t>
      </w:r>
      <w:r w:rsidRPr="00BC1279">
        <w:rPr>
          <w:lang w:val="en-US"/>
        </w:rPr>
        <w:t xml:space="preserve"> Besides, the aim of this task is to acquire information about this process in countries of the SSE region and in the Energy Community contracting party. We would like to identify the best practices used in each of concerned country. It shall result in recommendation on processes driving the switching process to be concluded in order to conduct the change of supplier within the shortest possible timeframe.</w:t>
      </w:r>
    </w:p>
    <w:p w14:paraId="4064D4C0" w14:textId="2B3F2860" w:rsidR="00F50BE4" w:rsidRDefault="00F50BE4" w:rsidP="00F50BE4">
      <w:pPr>
        <w:rPr>
          <w:lang w:val="en-US"/>
        </w:rPr>
      </w:pPr>
      <w:r w:rsidRPr="00BC1279">
        <w:rPr>
          <w:lang w:val="en-US"/>
        </w:rPr>
        <w:t>It is expected that this supplier change will ideally take one day (24 hours) and so fulfills the idea granting customers the right to switch its supplier in the shortest time possible while reflecting costs on the system.</w:t>
      </w:r>
    </w:p>
    <w:p w14:paraId="30FCC0BE" w14:textId="77777777" w:rsidR="00C22238" w:rsidRPr="00BC1279" w:rsidRDefault="00C22238" w:rsidP="00F50BE4">
      <w:pPr>
        <w:rPr>
          <w:rFonts w:eastAsiaTheme="minorEastAsia"/>
          <w:lang w:val="en-US"/>
        </w:rPr>
      </w:pPr>
    </w:p>
    <w:p w14:paraId="4FFF3C61" w14:textId="04CFEFC1" w:rsidR="00F50BE4" w:rsidRDefault="00F50BE4" w:rsidP="00BC1279">
      <w:pPr>
        <w:pStyle w:val="Heading3"/>
        <w:rPr>
          <w:lang w:val="en-US"/>
        </w:rPr>
      </w:pPr>
      <w:r w:rsidRPr="00BC1279">
        <w:rPr>
          <w:lang w:val="en-US"/>
        </w:rPr>
        <w:t>Next steps</w:t>
      </w:r>
    </w:p>
    <w:p w14:paraId="382D6182" w14:textId="77777777" w:rsidR="00C22238" w:rsidRPr="00C22238" w:rsidRDefault="00C22238" w:rsidP="00C22238">
      <w:pPr>
        <w:rPr>
          <w:lang w:val="en-US"/>
        </w:rPr>
      </w:pPr>
    </w:p>
    <w:p w14:paraId="0DBC3347" w14:textId="0CB89CAB" w:rsidR="00F50BE4" w:rsidRPr="00BC1279" w:rsidRDefault="00F50BE4" w:rsidP="00F50BE4">
      <w:pPr>
        <w:rPr>
          <w:lang w:val="en-US"/>
        </w:rPr>
      </w:pPr>
      <w:r w:rsidRPr="00BC1279">
        <w:rPr>
          <w:lang w:val="en-US"/>
        </w:rPr>
        <w:t xml:space="preserve">The draft of the questionnaire will be prepared for the next </w:t>
      </w:r>
      <w:r w:rsidR="00B13E84" w:rsidRPr="00BC1279">
        <w:rPr>
          <w:lang w:val="en-US"/>
        </w:rPr>
        <w:t>Regional Coordination Committee meeting</w:t>
      </w:r>
      <w:r w:rsidRPr="00BC1279">
        <w:rPr>
          <w:lang w:val="en-US"/>
        </w:rPr>
        <w:t>. It will be shared in advance with NRAs.</w:t>
      </w:r>
    </w:p>
    <w:p w14:paraId="0807DCB3" w14:textId="5A59FC78" w:rsidR="00C22238" w:rsidRDefault="00F50BE4" w:rsidP="00F50BE4">
      <w:pPr>
        <w:rPr>
          <w:lang w:val="en-US"/>
        </w:rPr>
      </w:pPr>
      <w:r w:rsidRPr="00BC1279">
        <w:rPr>
          <w:lang w:val="en-US"/>
        </w:rPr>
        <w:t xml:space="preserve">Reflecting comments and discussion the questionnaire will be published on website. The statistical evaluation and first results will be discussed during the </w:t>
      </w:r>
      <w:r w:rsidR="00B13E84" w:rsidRPr="00BC1279">
        <w:rPr>
          <w:lang w:val="en-US"/>
        </w:rPr>
        <w:t>fo</w:t>
      </w:r>
      <w:r w:rsidR="00EB416B" w:rsidRPr="00BC1279">
        <w:rPr>
          <w:lang w:val="en-US"/>
        </w:rPr>
        <w:t>l</w:t>
      </w:r>
      <w:r w:rsidR="00B13E84" w:rsidRPr="00BC1279">
        <w:rPr>
          <w:lang w:val="en-US"/>
        </w:rPr>
        <w:t>lowing</w:t>
      </w:r>
      <w:r w:rsidRPr="00BC1279">
        <w:rPr>
          <w:lang w:val="en-US"/>
        </w:rPr>
        <w:t xml:space="preserve"> GRI SSE RCC meeting</w:t>
      </w:r>
      <w:r w:rsidR="00B13E84" w:rsidRPr="00BC1279">
        <w:rPr>
          <w:lang w:val="en-US"/>
        </w:rPr>
        <w:t>s</w:t>
      </w:r>
      <w:r w:rsidRPr="00BC1279">
        <w:rPr>
          <w:lang w:val="en-US"/>
        </w:rPr>
        <w:t>.</w:t>
      </w:r>
      <w:r w:rsidR="00BC1279">
        <w:rPr>
          <w:lang w:val="en-US"/>
        </w:rPr>
        <w:t xml:space="preserve"> </w:t>
      </w:r>
      <w:r w:rsidRPr="00BC1279">
        <w:rPr>
          <w:lang w:val="en-US"/>
        </w:rPr>
        <w:t>D</w:t>
      </w:r>
      <w:r w:rsidRPr="00BC1279">
        <w:rPr>
          <w:rFonts w:eastAsiaTheme="minorEastAsia"/>
          <w:lang w:val="en-US"/>
        </w:rPr>
        <w:t>iscussion on identification of the best practices</w:t>
      </w:r>
      <w:r w:rsidRPr="00BC1279">
        <w:rPr>
          <w:lang w:val="en-US"/>
        </w:rPr>
        <w:t xml:space="preserve"> will take part in the next stage.</w:t>
      </w:r>
    </w:p>
    <w:p w14:paraId="49376BD9" w14:textId="77777777" w:rsidR="00C22238" w:rsidRDefault="00C22238">
      <w:pPr>
        <w:keepLines w:val="0"/>
        <w:jc w:val="left"/>
        <w:rPr>
          <w:lang w:val="en-US"/>
        </w:rPr>
      </w:pPr>
      <w:r>
        <w:rPr>
          <w:lang w:val="en-US"/>
        </w:rPr>
        <w:br w:type="page"/>
      </w:r>
    </w:p>
    <w:p w14:paraId="10CF17BD" w14:textId="77777777" w:rsidR="00ED743F" w:rsidRPr="00BC1279" w:rsidRDefault="00ED743F" w:rsidP="00214C26">
      <w:pPr>
        <w:keepLines w:val="0"/>
        <w:spacing w:line="360" w:lineRule="auto"/>
        <w:rPr>
          <w:b/>
        </w:rPr>
      </w:pPr>
    </w:p>
    <w:p w14:paraId="19025A9E" w14:textId="35AC2976" w:rsidR="00ED743F" w:rsidRPr="00BC1279" w:rsidRDefault="00ED743F" w:rsidP="00ED743F">
      <w:pPr>
        <w:pStyle w:val="Heading2"/>
        <w:tabs>
          <w:tab w:val="clear" w:pos="1985"/>
        </w:tabs>
        <w:ind w:left="1134"/>
      </w:pPr>
      <w:bookmarkStart w:id="19" w:name="_Toc14177770"/>
      <w:r w:rsidRPr="00BC1279">
        <w:t>Market integration AT-IT</w:t>
      </w:r>
      <w:bookmarkEnd w:id="19"/>
    </w:p>
    <w:p w14:paraId="0A5B2E87" w14:textId="77777777" w:rsidR="00ED743F" w:rsidRPr="00BC1279" w:rsidRDefault="00ED743F" w:rsidP="00ED743F">
      <w:pPr>
        <w:spacing w:line="360" w:lineRule="auto"/>
      </w:pPr>
    </w:p>
    <w:p w14:paraId="485487B3" w14:textId="4DDD0F2A" w:rsidR="00AD50BD" w:rsidRPr="00BC1279" w:rsidRDefault="00AD50BD" w:rsidP="00AD50BD">
      <w:pPr>
        <w:rPr>
          <w:bCs/>
        </w:rPr>
      </w:pPr>
      <w:r w:rsidRPr="00BC1279">
        <w:rPr>
          <w:bCs/>
        </w:rPr>
        <w:t xml:space="preserve">ARERA and E-Control are evaluating the possibility of merging the Italian and Austrian gas market areas to a single trading region. The basic idea behind market merging is that two markets can gain wholesale market volumes and better efficiency by combining their demand and supply volumes into a single wholesale market. This structural reform is suggested by ACER in the amended Gas Target Model (AGTM) to improve efficiency and the functioning of gas markets as it improves its liquidity. </w:t>
      </w:r>
    </w:p>
    <w:p w14:paraId="6DE6CAAC" w14:textId="77777777" w:rsidR="00AD50BD" w:rsidRPr="00BC1279" w:rsidRDefault="00AD50BD" w:rsidP="00AD50BD">
      <w:pPr>
        <w:rPr>
          <w:bCs/>
        </w:rPr>
      </w:pPr>
      <w:r w:rsidRPr="00BC1279">
        <w:rPr>
          <w:bCs/>
        </w:rPr>
        <w:t xml:space="preserve">The model and designing of market mergers is open to a case-by-case assessment, for which the AGTM provides different model suggestions (market merger, trading region, satellite market) which are complemented by a model (implicit allocation) with the aim of establishing more efficient market connection. </w:t>
      </w:r>
    </w:p>
    <w:p w14:paraId="49FA10DC" w14:textId="682BFDD0" w:rsidR="00AD50BD" w:rsidRPr="00BC1279" w:rsidRDefault="00AD50BD" w:rsidP="00AD50BD">
      <w:pPr>
        <w:rPr>
          <w:bCs/>
        </w:rPr>
      </w:pPr>
      <w:r w:rsidRPr="00BC1279">
        <w:rPr>
          <w:bCs/>
        </w:rPr>
        <w:t xml:space="preserve">According to some preliminary analysis, the Trading Region option looks like the most promising and preferable tool in the case of IT and AT integration, as it seems to combine the possibility to improve market efficiency while meeting also the goal of "simplicity" or, at least, reduction of the degree of complexity. </w:t>
      </w:r>
    </w:p>
    <w:p w14:paraId="047509B7" w14:textId="77777777" w:rsidR="00ED743F" w:rsidRPr="00BC1279" w:rsidRDefault="00ED743F" w:rsidP="00214C26">
      <w:pPr>
        <w:keepLines w:val="0"/>
        <w:spacing w:line="360" w:lineRule="auto"/>
        <w:rPr>
          <w:b/>
        </w:rPr>
      </w:pPr>
    </w:p>
    <w:p w14:paraId="529C5700" w14:textId="5761F432" w:rsidR="00862017" w:rsidRPr="00BC1279" w:rsidRDefault="0050159B" w:rsidP="00862017">
      <w:pPr>
        <w:pStyle w:val="Heading2"/>
        <w:tabs>
          <w:tab w:val="clear" w:pos="1985"/>
        </w:tabs>
        <w:ind w:left="1134"/>
      </w:pPr>
      <w:bookmarkStart w:id="20" w:name="_Toc14177771"/>
      <w:r w:rsidRPr="00BC1279">
        <w:rPr>
          <w:lang w:val="sr-Latn-RS"/>
        </w:rPr>
        <w:t xml:space="preserve">NCs Implementation </w:t>
      </w:r>
      <w:r w:rsidRPr="00BC1279">
        <w:t>on IPs between SSE EU and EnC TSOs</w:t>
      </w:r>
      <w:bookmarkEnd w:id="20"/>
    </w:p>
    <w:p w14:paraId="702D9EC7" w14:textId="77777777" w:rsidR="00752533" w:rsidRPr="00BC1279" w:rsidRDefault="00752533" w:rsidP="00ED743F">
      <w:pPr>
        <w:spacing w:after="200" w:line="23" w:lineRule="atLeast"/>
      </w:pPr>
    </w:p>
    <w:p w14:paraId="2BBE7061" w14:textId="31EB6D46" w:rsidR="00CD5440" w:rsidRPr="00BC1279" w:rsidRDefault="009F1DC0" w:rsidP="00ED743F">
      <w:pPr>
        <w:spacing w:after="200" w:line="23" w:lineRule="atLeast"/>
      </w:pPr>
      <w:r w:rsidRPr="00BC1279">
        <w:t xml:space="preserve">The implementation of </w:t>
      </w:r>
      <w:r w:rsidR="004D301D" w:rsidRPr="00BC1279">
        <w:t>Network Codes (NCs</w:t>
      </w:r>
      <w:r w:rsidR="00D02218" w:rsidRPr="00BC1279">
        <w:t xml:space="preserve"> </w:t>
      </w:r>
      <w:r w:rsidR="00D02218" w:rsidRPr="00BC1279">
        <w:rPr>
          <w:lang w:val="sr-Latn-RS"/>
        </w:rPr>
        <w:t xml:space="preserve">- </w:t>
      </w:r>
      <w:r w:rsidR="00D02218" w:rsidRPr="00BC1279">
        <w:t>BAL NC</w:t>
      </w:r>
      <w:r w:rsidR="00D02218" w:rsidRPr="00BC1279">
        <w:rPr>
          <w:rStyle w:val="FootnoteReference"/>
        </w:rPr>
        <w:footnoteReference w:id="5"/>
      </w:r>
      <w:r w:rsidR="00D02218" w:rsidRPr="00BC1279">
        <w:t>, IO NC</w:t>
      </w:r>
      <w:r w:rsidR="00D02218" w:rsidRPr="00BC1279">
        <w:rPr>
          <w:rStyle w:val="FootnoteReference"/>
        </w:rPr>
        <w:footnoteReference w:id="6"/>
      </w:r>
      <w:r w:rsidR="00D02218" w:rsidRPr="00BC1279">
        <w:t>, CAM NC</w:t>
      </w:r>
      <w:r w:rsidR="00D02218" w:rsidRPr="00BC1279">
        <w:rPr>
          <w:rStyle w:val="FootnoteReference"/>
        </w:rPr>
        <w:footnoteReference w:id="7"/>
      </w:r>
      <w:r w:rsidR="00D02218" w:rsidRPr="00BC1279">
        <w:t xml:space="preserve"> and TAR NC</w:t>
      </w:r>
      <w:r w:rsidR="00D02218" w:rsidRPr="00BC1279">
        <w:rPr>
          <w:vertAlign w:val="superscript"/>
        </w:rPr>
        <w:t>8</w:t>
      </w:r>
      <w:r w:rsidR="004D301D" w:rsidRPr="00BC1279">
        <w:t>)</w:t>
      </w:r>
      <w:r w:rsidR="00D02218" w:rsidRPr="00BC1279">
        <w:t xml:space="preserve"> together with </w:t>
      </w:r>
      <w:r w:rsidR="00752533" w:rsidRPr="00BC1279">
        <w:t>Regulation 715/2009</w:t>
      </w:r>
      <w:r w:rsidR="00752533" w:rsidRPr="00BC1279">
        <w:rPr>
          <w:vertAlign w:val="superscript"/>
        </w:rPr>
        <w:t>9</w:t>
      </w:r>
      <w:r w:rsidR="00752533" w:rsidRPr="00BC1279">
        <w:t xml:space="preserve"> and their amendments</w:t>
      </w:r>
      <w:r w:rsidR="00752533" w:rsidRPr="00BC1279">
        <w:rPr>
          <w:vertAlign w:val="superscript"/>
        </w:rPr>
        <w:t>10</w:t>
      </w:r>
      <w:r w:rsidR="00752533" w:rsidRPr="00BC1279">
        <w:t xml:space="preserve"> </w:t>
      </w:r>
      <w:r w:rsidR="00CD5440" w:rsidRPr="00BC1279">
        <w:t xml:space="preserve">are key for market integration in the region. NCs </w:t>
      </w:r>
      <w:r w:rsidR="00D02218" w:rsidRPr="00BC1279">
        <w:t>are implemented in SSE EU</w:t>
      </w:r>
      <w:r w:rsidR="008C0298" w:rsidRPr="00BC1279">
        <w:t>,</w:t>
      </w:r>
      <w:r w:rsidR="00941506" w:rsidRPr="00BC1279">
        <w:t xml:space="preserve"> </w:t>
      </w:r>
      <w:r w:rsidR="008C0298" w:rsidRPr="00BC1279">
        <w:t xml:space="preserve">however, not at the same </w:t>
      </w:r>
      <w:r w:rsidR="00941506" w:rsidRPr="00BC1279">
        <w:t>level</w:t>
      </w:r>
      <w:r w:rsidR="00CD5440" w:rsidRPr="00BC1279">
        <w:t>. EnC also adopted NCs</w:t>
      </w:r>
      <w:r w:rsidR="005374BB" w:rsidRPr="00BC1279">
        <w:t xml:space="preserve"> (BAL NC should be adopted in 2019)</w:t>
      </w:r>
      <w:r w:rsidR="00CD5440" w:rsidRPr="00BC1279">
        <w:t xml:space="preserve"> and Regulation 715/2009 and </w:t>
      </w:r>
      <w:r w:rsidRPr="00BC1279">
        <w:t>its</w:t>
      </w:r>
      <w:r w:rsidR="00CD5440" w:rsidRPr="00BC1279">
        <w:t xml:space="preserve"> amendments which define congestion</w:t>
      </w:r>
      <w:r w:rsidR="00CD5440" w:rsidRPr="00BC1279">
        <w:rPr>
          <w:lang w:val="sr-Latn-RS"/>
        </w:rPr>
        <w:t>-manag</w:t>
      </w:r>
      <w:r w:rsidR="00941506" w:rsidRPr="00BC1279">
        <w:rPr>
          <w:lang w:val="sr-Latn-RS"/>
        </w:rPr>
        <w:t>e</w:t>
      </w:r>
      <w:r w:rsidR="00CD5440" w:rsidRPr="00BC1279">
        <w:rPr>
          <w:lang w:val="sr-Latn-RS"/>
        </w:rPr>
        <w:t xml:space="preserve">ment and transparency obligations </w:t>
      </w:r>
      <w:r w:rsidR="00EE6A7F" w:rsidRPr="00BC1279">
        <w:rPr>
          <w:lang w:val="sr-Latn-RS"/>
        </w:rPr>
        <w:t xml:space="preserve">of </w:t>
      </w:r>
      <w:r w:rsidR="00CD5440" w:rsidRPr="00BC1279">
        <w:rPr>
          <w:lang w:val="sr-Latn-RS"/>
        </w:rPr>
        <w:t>TSOs.</w:t>
      </w:r>
      <w:r w:rsidR="00BC1279">
        <w:rPr>
          <w:lang w:val="sr-Latn-RS"/>
        </w:rPr>
        <w:t xml:space="preserve"> </w:t>
      </w:r>
    </w:p>
    <w:p w14:paraId="003FDE10" w14:textId="276D71D8" w:rsidR="005374BB" w:rsidRPr="00BC1279" w:rsidRDefault="00941506" w:rsidP="00ED743F">
      <w:pPr>
        <w:spacing w:after="200" w:line="23" w:lineRule="atLeast"/>
      </w:pPr>
      <w:r w:rsidRPr="00BC1279">
        <w:lastRenderedPageBreak/>
        <w:t>However</w:t>
      </w:r>
      <w:r w:rsidR="00CD5440" w:rsidRPr="00BC1279">
        <w:t xml:space="preserve">, SSE EU </w:t>
      </w:r>
      <w:r w:rsidR="005374BB" w:rsidRPr="00BC1279">
        <w:t xml:space="preserve">countries </w:t>
      </w:r>
      <w:r w:rsidR="00CD5440" w:rsidRPr="00BC1279">
        <w:t xml:space="preserve">have had </w:t>
      </w:r>
      <w:r w:rsidR="009F1DC0" w:rsidRPr="00BC1279">
        <w:t xml:space="preserve">an </w:t>
      </w:r>
      <w:r w:rsidR="00CD5440" w:rsidRPr="00BC1279">
        <w:t xml:space="preserve">obligation to implement these rules in their countries and on </w:t>
      </w:r>
      <w:r w:rsidR="005374BB" w:rsidRPr="00BC1279">
        <w:t>interconnection points (IP) with other EU countries. EnC</w:t>
      </w:r>
      <w:r w:rsidR="00CD5440" w:rsidRPr="00BC1279">
        <w:t xml:space="preserve"> </w:t>
      </w:r>
      <w:r w:rsidR="005374BB" w:rsidRPr="00BC1279">
        <w:t xml:space="preserve">countries </w:t>
      </w:r>
      <w:r w:rsidR="009F1DC0" w:rsidRPr="00BC1279">
        <w:t xml:space="preserve">also </w:t>
      </w:r>
      <w:r w:rsidR="005374BB" w:rsidRPr="00BC1279">
        <w:t xml:space="preserve">have had </w:t>
      </w:r>
      <w:r w:rsidR="009F1DC0" w:rsidRPr="00BC1279">
        <w:t xml:space="preserve">an </w:t>
      </w:r>
      <w:r w:rsidR="005374BB" w:rsidRPr="00BC1279">
        <w:t xml:space="preserve">obligation to implement these rules in their countries and on interconnection points (IP) with other EnC countries. </w:t>
      </w:r>
      <w:r w:rsidR="009F1DC0" w:rsidRPr="00BC1279">
        <w:t>A l</w:t>
      </w:r>
      <w:r w:rsidR="005374BB" w:rsidRPr="00BC1279">
        <w:t>egal gap exist</w:t>
      </w:r>
      <w:r w:rsidR="0077486F" w:rsidRPr="00BC1279">
        <w:t xml:space="preserve"> due to lack of </w:t>
      </w:r>
      <w:r w:rsidR="005374BB" w:rsidRPr="00BC1279">
        <w:t xml:space="preserve">obligation to implement NCs </w:t>
      </w:r>
      <w:r w:rsidR="005374BB" w:rsidRPr="00BC1279">
        <w:rPr>
          <w:lang w:val="sr-Latn-RS"/>
        </w:rPr>
        <w:t>and</w:t>
      </w:r>
      <w:r w:rsidR="005374BB" w:rsidRPr="00BC1279">
        <w:t xml:space="preserve"> Regulation 715/2009 on IPs between transmission systems from EU and EnC countries. </w:t>
      </w:r>
      <w:r w:rsidR="00EF506D" w:rsidRPr="00BC1279">
        <w:t>The future implementation of the above</w:t>
      </w:r>
      <w:r w:rsidRPr="00BC1279">
        <w:t>-</w:t>
      </w:r>
      <w:r w:rsidR="00EF506D" w:rsidRPr="00BC1279">
        <w:t>mentioned network codes in the EnC</w:t>
      </w:r>
      <w:r w:rsidR="008C0298" w:rsidRPr="00BC1279">
        <w:t xml:space="preserve">, on top of </w:t>
      </w:r>
      <w:r w:rsidRPr="00BC1279">
        <w:t>other factors</w:t>
      </w:r>
      <w:r w:rsidR="008C0298" w:rsidRPr="00BC1279">
        <w:t>, also</w:t>
      </w:r>
      <w:r w:rsidR="00EF506D" w:rsidRPr="00BC1279">
        <w:t xml:space="preserve"> depend on the cooperation between the NRAs and TSOs from EnC and the neighbouring EU Member States.</w:t>
      </w:r>
    </w:p>
    <w:p w14:paraId="1E20FBB4" w14:textId="567E34CD" w:rsidR="00CD5440" w:rsidRPr="00BC1279" w:rsidRDefault="005374BB" w:rsidP="00ED743F">
      <w:pPr>
        <w:spacing w:after="200" w:line="23" w:lineRule="atLeast"/>
      </w:pPr>
      <w:r w:rsidRPr="00BC1279">
        <w:t xml:space="preserve">These IPs are important </w:t>
      </w:r>
      <w:r w:rsidR="002F1120" w:rsidRPr="00BC1279">
        <w:t xml:space="preserve">for </w:t>
      </w:r>
      <w:r w:rsidR="0077486F" w:rsidRPr="00BC1279">
        <w:t xml:space="preserve">the </w:t>
      </w:r>
      <w:r w:rsidR="002F1120" w:rsidRPr="00BC1279">
        <w:t xml:space="preserve">gas market integration in the region </w:t>
      </w:r>
      <w:r w:rsidRPr="00BC1279">
        <w:t xml:space="preserve">because there </w:t>
      </w:r>
      <w:r w:rsidR="0077486F" w:rsidRPr="00BC1279">
        <w:t>is</w:t>
      </w:r>
      <w:r w:rsidRPr="00BC1279">
        <w:t xml:space="preserve"> significant natural gas flow </w:t>
      </w:r>
      <w:r w:rsidR="000D31AC" w:rsidRPr="00BC1279">
        <w:t xml:space="preserve">through </w:t>
      </w:r>
      <w:r w:rsidRPr="00BC1279">
        <w:t xml:space="preserve">them. </w:t>
      </w:r>
      <w:r w:rsidR="00282FCC" w:rsidRPr="00BC1279">
        <w:t xml:space="preserve">Possibility for NCs </w:t>
      </w:r>
      <w:r w:rsidR="00282FCC" w:rsidRPr="00BC1279">
        <w:rPr>
          <w:lang w:val="sr-Latn-RS"/>
        </w:rPr>
        <w:t>and</w:t>
      </w:r>
      <w:r w:rsidR="00282FCC" w:rsidRPr="00BC1279">
        <w:t xml:space="preserve"> Regulation 715/2009 implementation on these IPs will be higher by the end of the year when some long</w:t>
      </w:r>
      <w:r w:rsidR="00941506" w:rsidRPr="00BC1279">
        <w:t>-</w:t>
      </w:r>
      <w:r w:rsidR="00282FCC" w:rsidRPr="00BC1279">
        <w:t>term contracts expire. New IPs between EU and EnC TSOs will be established</w:t>
      </w:r>
      <w:r w:rsidR="0077486F" w:rsidRPr="00BC1279">
        <w:t xml:space="preserve">. It would be </w:t>
      </w:r>
      <w:r w:rsidR="00282FCC" w:rsidRPr="00BC1279">
        <w:t>very useful</w:t>
      </w:r>
      <w:r w:rsidR="0077486F" w:rsidRPr="00BC1279">
        <w:t xml:space="preserve"> to implement</w:t>
      </w:r>
      <w:r w:rsidR="00282FCC" w:rsidRPr="00BC1279">
        <w:t xml:space="preserve"> NCs </w:t>
      </w:r>
      <w:r w:rsidR="00282FCC" w:rsidRPr="00BC1279">
        <w:rPr>
          <w:lang w:val="sr-Latn-RS"/>
        </w:rPr>
        <w:t>and</w:t>
      </w:r>
      <w:r w:rsidR="00282FCC" w:rsidRPr="00BC1279">
        <w:t xml:space="preserve"> Regulation 715/2009</w:t>
      </w:r>
      <w:r w:rsidR="00EF506D" w:rsidRPr="00BC1279">
        <w:t xml:space="preserve"> </w:t>
      </w:r>
      <w:r w:rsidR="00282FCC" w:rsidRPr="00BC1279">
        <w:t>on them</w:t>
      </w:r>
      <w:r w:rsidR="002F1120" w:rsidRPr="00BC1279">
        <w:t xml:space="preserve"> from the </w:t>
      </w:r>
      <w:r w:rsidR="0077486F" w:rsidRPr="00BC1279">
        <w:t xml:space="preserve">very </w:t>
      </w:r>
      <w:r w:rsidR="002F1120" w:rsidRPr="00BC1279">
        <w:t>beginning</w:t>
      </w:r>
      <w:r w:rsidR="00282FCC" w:rsidRPr="00BC1279">
        <w:t>.</w:t>
      </w:r>
      <w:r w:rsidR="00BC1279">
        <w:t xml:space="preserve"> </w:t>
      </w:r>
    </w:p>
    <w:p w14:paraId="380B9F77" w14:textId="2838063F" w:rsidR="002F1120" w:rsidRPr="00BC1279" w:rsidRDefault="002F1120" w:rsidP="00ED743F">
      <w:pPr>
        <w:spacing w:after="200" w:line="23" w:lineRule="atLeast"/>
      </w:pPr>
      <w:r w:rsidRPr="00BC1279">
        <w:t xml:space="preserve">Pilot project will collect data about </w:t>
      </w:r>
      <w:r w:rsidR="000D31AC" w:rsidRPr="00BC1279">
        <w:t xml:space="preserve">existing </w:t>
      </w:r>
      <w:r w:rsidRPr="00BC1279">
        <w:t>practise on these IPs from the questionnaire, ACER reports about NCs implementation on IPs between EU TSOs and ECRB EnC reports about NCs implementation on IPs between EnC TSOs.</w:t>
      </w:r>
    </w:p>
    <w:p w14:paraId="31320001" w14:textId="3CB00D3B" w:rsidR="002F1120" w:rsidRPr="00BC1279" w:rsidRDefault="000D31AC" w:rsidP="00ED743F">
      <w:pPr>
        <w:spacing w:after="200" w:line="23" w:lineRule="atLeast"/>
      </w:pPr>
      <w:r w:rsidRPr="00BC1279">
        <w:t>A</w:t>
      </w:r>
      <w:r w:rsidR="002F1120" w:rsidRPr="00BC1279">
        <w:t xml:space="preserve">nalysis of actual </w:t>
      </w:r>
      <w:r w:rsidR="0077486F" w:rsidRPr="00BC1279">
        <w:t>rules</w:t>
      </w:r>
      <w:r w:rsidR="002F1120" w:rsidRPr="00BC1279">
        <w:t xml:space="preserve"> will be a good basis </w:t>
      </w:r>
      <w:r w:rsidR="0077486F" w:rsidRPr="00BC1279">
        <w:t>for recommendation</w:t>
      </w:r>
      <w:r w:rsidR="008502CC" w:rsidRPr="00BC1279">
        <w:t xml:space="preserve"> </w:t>
      </w:r>
      <w:r w:rsidR="00321DE3" w:rsidRPr="00BC1279">
        <w:t xml:space="preserve">of further </w:t>
      </w:r>
      <w:r w:rsidR="008502CC" w:rsidRPr="00BC1279">
        <w:t>steps for simultaneous NCs implementation on both sides of IPs between EU and EnC</w:t>
      </w:r>
      <w:r w:rsidR="00321DE3" w:rsidRPr="00BC1279">
        <w:t xml:space="preserve"> TSOs</w:t>
      </w:r>
      <w:r w:rsidR="008502CC" w:rsidRPr="00BC1279">
        <w:t xml:space="preserve">. </w:t>
      </w:r>
    </w:p>
    <w:p w14:paraId="14216FA3" w14:textId="6E013861" w:rsidR="008502CC" w:rsidRPr="00BC1279" w:rsidRDefault="0077486F" w:rsidP="00ED743F">
      <w:pPr>
        <w:spacing w:after="200" w:line="23" w:lineRule="atLeast"/>
      </w:pPr>
      <w:r w:rsidRPr="00BC1279">
        <w:t xml:space="preserve">The implementation of </w:t>
      </w:r>
      <w:r w:rsidR="008502CC" w:rsidRPr="00BC1279">
        <w:t xml:space="preserve">NCs </w:t>
      </w:r>
      <w:r w:rsidR="008502CC" w:rsidRPr="00BC1279">
        <w:rPr>
          <w:lang w:val="sr-Latn-RS"/>
        </w:rPr>
        <w:t>and</w:t>
      </w:r>
      <w:r w:rsidR="008502CC" w:rsidRPr="00BC1279">
        <w:t xml:space="preserve"> Regulation 715/2009 on these IPs will help </w:t>
      </w:r>
      <w:r w:rsidRPr="00BC1279">
        <w:t xml:space="preserve">the </w:t>
      </w:r>
      <w:r w:rsidR="008502CC" w:rsidRPr="00BC1279">
        <w:t xml:space="preserve">development of wholesale gas market in EnC countries, increase liquidity of cross-border trade between </w:t>
      </w:r>
      <w:r w:rsidRPr="00BC1279">
        <w:t>EU and EnC countries and promot</w:t>
      </w:r>
      <w:r w:rsidR="00321DE3" w:rsidRPr="00BC1279">
        <w:t>e</w:t>
      </w:r>
      <w:r w:rsidR="008502CC" w:rsidRPr="00BC1279">
        <w:t xml:space="preserve"> regional gas market in S</w:t>
      </w:r>
      <w:r w:rsidR="00293D0B" w:rsidRPr="00BC1279">
        <w:t>SE</w:t>
      </w:r>
      <w:r w:rsidR="00220255" w:rsidRPr="00BC1279">
        <w:t xml:space="preserve"> Europe</w:t>
      </w:r>
      <w:r w:rsidR="008502CC" w:rsidRPr="00BC1279">
        <w:t>.</w:t>
      </w:r>
      <w:r w:rsidR="00BC1279">
        <w:t xml:space="preserve"> </w:t>
      </w:r>
    </w:p>
    <w:p w14:paraId="1CE46068" w14:textId="77777777" w:rsidR="00ED743F" w:rsidRPr="00BC1279" w:rsidRDefault="00ED743F" w:rsidP="00214C26">
      <w:pPr>
        <w:keepLines w:val="0"/>
        <w:spacing w:line="360" w:lineRule="auto"/>
        <w:rPr>
          <w:b/>
        </w:rPr>
      </w:pPr>
    </w:p>
    <w:p w14:paraId="31132426" w14:textId="02F1D26B" w:rsidR="002E00E2" w:rsidRPr="00BC1279" w:rsidRDefault="00C22238" w:rsidP="00C22238">
      <w:pPr>
        <w:pStyle w:val="Heading2"/>
        <w:numPr>
          <w:ilvl w:val="0"/>
          <w:numId w:val="0"/>
        </w:numPr>
      </w:pPr>
      <w:r>
        <w:rPr>
          <w:lang w:val="sr-Latn-RS"/>
        </w:rPr>
        <w:t xml:space="preserve">3.5 </w:t>
      </w:r>
      <w:r w:rsidR="00862017" w:rsidRPr="00BC1279">
        <w:rPr>
          <w:lang w:val="sr-Latn-RS"/>
        </w:rPr>
        <w:t xml:space="preserve">Short survey about public procurement rules applied at national leves by the TSOs of the </w:t>
      </w:r>
      <w:r w:rsidR="002E00E2" w:rsidRPr="00BC1279">
        <w:rPr>
          <w:lang w:val="sr-Latn-RS"/>
        </w:rPr>
        <w:t>SSE Member States and Contracting parties</w:t>
      </w:r>
    </w:p>
    <w:p w14:paraId="1FAA9A17" w14:textId="77777777" w:rsidR="002E00E2" w:rsidRPr="00BC1279" w:rsidRDefault="00862017" w:rsidP="002E00E2">
      <w:r w:rsidRPr="00BC1279">
        <w:t xml:space="preserve"> </w:t>
      </w:r>
    </w:p>
    <w:p w14:paraId="408FAFD0" w14:textId="0B8CF89B" w:rsidR="008C6798" w:rsidRPr="00BC1279" w:rsidRDefault="008C6798" w:rsidP="002E00E2">
      <w:r w:rsidRPr="00BC1279">
        <w:t>The regulation of energy infrastructure the sector, where naturally monopolies are present, should set focus on transparency of the procurement activities (supply, works or service contracts) performed by TSOs.</w:t>
      </w:r>
      <w:r w:rsidR="00BC1279">
        <w:t xml:space="preserve"> </w:t>
      </w:r>
    </w:p>
    <w:p w14:paraId="589DCABB" w14:textId="6D42C0B6" w:rsidR="002E00E2" w:rsidRPr="00BC1279" w:rsidRDefault="002E00E2" w:rsidP="002E00E2">
      <w:r w:rsidRPr="00BC1279">
        <w:t xml:space="preserve">The main goal </w:t>
      </w:r>
      <w:r w:rsidR="008C6798" w:rsidRPr="00BC1279">
        <w:t xml:space="preserve">of the project </w:t>
      </w:r>
      <w:r w:rsidRPr="00BC1279">
        <w:t>is to collect information about the public procurement obligations in place in the single countries of the regions. TSOs procurement activities should fall under the provision of the Directive 2014/25/E</w:t>
      </w:r>
      <w:r w:rsidR="00941506" w:rsidRPr="00BC1279">
        <w:t>U</w:t>
      </w:r>
      <w:r w:rsidRPr="00BC1279">
        <w:t xml:space="preserve"> and the local national transposition</w:t>
      </w:r>
      <w:r w:rsidR="008C6798" w:rsidRPr="00BC1279">
        <w:t>,</w:t>
      </w:r>
      <w:r w:rsidRPr="00BC1279">
        <w:t xml:space="preserve"> except exception is granted.</w:t>
      </w:r>
      <w:r w:rsidR="00C22238">
        <w:t xml:space="preserve"> </w:t>
      </w:r>
      <w:r w:rsidR="008C6798" w:rsidRPr="00BC1279">
        <w:t>An overview of the local rules should hence shed light on</w:t>
      </w:r>
      <w:r w:rsidR="00BC1279">
        <w:t xml:space="preserve"> </w:t>
      </w:r>
      <w:r w:rsidR="008C6798" w:rsidRPr="00BC1279">
        <w:t xml:space="preserve">the procurement obligations </w:t>
      </w:r>
      <w:r w:rsidR="00941506" w:rsidRPr="00BC1279">
        <w:t xml:space="preserve">of </w:t>
      </w:r>
      <w:r w:rsidR="008C6798" w:rsidRPr="00BC1279">
        <w:t>the TSOs .</w:t>
      </w:r>
    </w:p>
    <w:p w14:paraId="5046847D" w14:textId="2F5ED93D" w:rsidR="00836FED" w:rsidRPr="00BC1279" w:rsidRDefault="00836FED" w:rsidP="00BC1279">
      <w:r w:rsidRPr="00BC1279">
        <w:br w:type="page"/>
      </w:r>
    </w:p>
    <w:p w14:paraId="3C558C2C" w14:textId="76A8FED2" w:rsidR="00B07943" w:rsidRPr="00BC1279" w:rsidRDefault="000C715B" w:rsidP="00BC1279">
      <w:pPr>
        <w:pStyle w:val="Heading2"/>
        <w:numPr>
          <w:ilvl w:val="0"/>
          <w:numId w:val="0"/>
        </w:numPr>
        <w:ind w:left="1134"/>
      </w:pPr>
      <w:bookmarkStart w:id="21" w:name="_Toc451250518"/>
      <w:bookmarkStart w:id="22" w:name="_Toc14177772"/>
      <w:bookmarkEnd w:id="21"/>
      <w:r w:rsidRPr="00BC1279">
        <w:lastRenderedPageBreak/>
        <w:t xml:space="preserve">4. </w:t>
      </w:r>
      <w:r w:rsidR="00851501" w:rsidRPr="00BC1279">
        <w:t xml:space="preserve">Detailed </w:t>
      </w:r>
      <w:r w:rsidR="00B07943" w:rsidRPr="00BC1279">
        <w:t>projects</w:t>
      </w:r>
      <w:r w:rsidR="00851501" w:rsidRPr="00BC1279">
        <w:t xml:space="preserve"> plans</w:t>
      </w:r>
      <w:bookmarkEnd w:id="22"/>
      <w:r w:rsidR="00B07943" w:rsidRPr="00BC1279">
        <w:t xml:space="preserve"> </w:t>
      </w:r>
    </w:p>
    <w:p w14:paraId="63F6A366" w14:textId="77777777" w:rsidR="0094050C" w:rsidRPr="00BC1279" w:rsidRDefault="0094050C" w:rsidP="0094050C"/>
    <w:p w14:paraId="38EF48E1" w14:textId="28E2F5C8" w:rsidR="00B07943" w:rsidRPr="00BC1279" w:rsidRDefault="0094050C" w:rsidP="00214C26">
      <w:pPr>
        <w:spacing w:after="200" w:line="23" w:lineRule="atLeast"/>
        <w:rPr>
          <w:bCs/>
        </w:rPr>
      </w:pPr>
      <w:r w:rsidRPr="00BC1279">
        <w:rPr>
          <w:bCs/>
        </w:rPr>
        <w:t>This section contains the project plans for all pilot projects. The projects promoters developed the plans according to a template agreed by NRAs following the 28</w:t>
      </w:r>
      <w:r w:rsidRPr="00BC1279">
        <w:rPr>
          <w:bCs/>
          <w:vertAlign w:val="superscript"/>
        </w:rPr>
        <w:t>th</w:t>
      </w:r>
      <w:r w:rsidR="0089600A" w:rsidRPr="00BC1279">
        <w:rPr>
          <w:bCs/>
        </w:rPr>
        <w:t xml:space="preserve"> </w:t>
      </w:r>
      <w:r w:rsidRPr="00BC1279">
        <w:rPr>
          <w:bCs/>
        </w:rPr>
        <w:t xml:space="preserve">Regional Coordination Committee Meeting of GRI SSE, on 19 November 2015. </w:t>
      </w:r>
      <w:r w:rsidR="005617A5" w:rsidRPr="00BC1279">
        <w:rPr>
          <w:bCs/>
        </w:rPr>
        <w:t>P</w:t>
      </w:r>
      <w:r w:rsidRPr="00BC1279">
        <w:rPr>
          <w:bCs/>
        </w:rPr>
        <w:t>articipants agreed on the need to provide more details in terms of project scope, description, responsibilities, timelines, etc. Such a structure will facilitate the assessment of interim results.</w:t>
      </w:r>
    </w:p>
    <w:p w14:paraId="731292BC" w14:textId="77777777" w:rsidR="004427BE" w:rsidRPr="00BC1279" w:rsidRDefault="004427BE" w:rsidP="00214C26">
      <w:pPr>
        <w:spacing w:after="200" w:line="23" w:lineRule="atLeast"/>
        <w:rPr>
          <w:bCs/>
        </w:rPr>
        <w:sectPr w:rsidR="004427BE" w:rsidRPr="00BC1279" w:rsidSect="00390B3C">
          <w:headerReference w:type="default" r:id="rId39"/>
          <w:endnotePr>
            <w:numFmt w:val="decimal"/>
          </w:endnotePr>
          <w:pgSz w:w="11906" w:h="16838" w:code="9"/>
          <w:pgMar w:top="1423" w:right="1418" w:bottom="1701" w:left="1134" w:header="709" w:footer="709" w:gutter="284"/>
          <w:cols w:space="708"/>
          <w:docGrid w:linePitch="360"/>
        </w:sectPr>
      </w:pPr>
    </w:p>
    <w:p w14:paraId="44F86DE0" w14:textId="77777777" w:rsidR="00F11D99" w:rsidRPr="00BC1279" w:rsidRDefault="00F11D99" w:rsidP="00F11D99">
      <w:pPr>
        <w:tabs>
          <w:tab w:val="left" w:pos="1985"/>
          <w:tab w:val="left" w:pos="5103"/>
        </w:tabs>
        <w:spacing w:before="120"/>
        <w:rPr>
          <w:rFonts w:eastAsia="Calibri"/>
        </w:rPr>
      </w:pPr>
    </w:p>
    <w:p w14:paraId="447A31F6" w14:textId="77777777" w:rsidR="003A64D7" w:rsidRPr="00BC1279" w:rsidRDefault="00FA681B" w:rsidP="003A64D7">
      <w:pPr>
        <w:pStyle w:val="ListParagraph"/>
        <w:ind w:left="0" w:firstLine="709"/>
        <w:rPr>
          <w:b/>
          <w:sz w:val="24"/>
          <w:szCs w:val="24"/>
        </w:rPr>
      </w:pPr>
      <w:r w:rsidRPr="00BC1279">
        <w:rPr>
          <w:rFonts w:eastAsia="Calibri"/>
          <w:b/>
          <w:sz w:val="24"/>
          <w:szCs w:val="24"/>
          <w:lang w:val="en-US"/>
        </w:rPr>
        <w:t xml:space="preserve">Pilot </w:t>
      </w:r>
      <w:r w:rsidR="00DE686D" w:rsidRPr="00BC1279">
        <w:rPr>
          <w:rFonts w:eastAsia="Calibri"/>
          <w:b/>
          <w:sz w:val="24"/>
          <w:szCs w:val="24"/>
          <w:lang w:val="en-US"/>
        </w:rPr>
        <w:t xml:space="preserve">Project I: </w:t>
      </w:r>
      <w:r w:rsidR="003A64D7" w:rsidRPr="00BC1279">
        <w:rPr>
          <w:b/>
          <w:sz w:val="24"/>
          <w:szCs w:val="24"/>
        </w:rPr>
        <w:t xml:space="preserve">Survey </w:t>
      </w:r>
      <w:r w:rsidR="003A64D7" w:rsidRPr="00BC1279">
        <w:rPr>
          <w:b/>
          <w:sz w:val="24"/>
          <w:szCs w:val="24"/>
          <w:lang w:val="en-US"/>
        </w:rPr>
        <w:t>on storage and LNG</w:t>
      </w:r>
      <w:r w:rsidR="003A64D7" w:rsidRPr="00BC1279">
        <w:rPr>
          <w:b/>
          <w:sz w:val="24"/>
          <w:szCs w:val="24"/>
        </w:rPr>
        <w:t xml:space="preserve"> </w:t>
      </w:r>
    </w:p>
    <w:p w14:paraId="057EE60F" w14:textId="489CDA94" w:rsidR="00DE686D" w:rsidRPr="00BC1279" w:rsidRDefault="00DE686D" w:rsidP="000242B2">
      <w:pPr>
        <w:pStyle w:val="Heading4"/>
        <w:numPr>
          <w:ilvl w:val="0"/>
          <w:numId w:val="0"/>
        </w:numPr>
        <w:ind w:left="864"/>
        <w:jc w:val="left"/>
        <w:rPr>
          <w:rFonts w:eastAsia="Calibri" w:cs="Times New Roman"/>
        </w:rPr>
      </w:pPr>
    </w:p>
    <w:p w14:paraId="704C7229" w14:textId="77777777" w:rsidR="00DE686D" w:rsidRPr="00BC1279" w:rsidRDefault="00DE686D" w:rsidP="00DE686D">
      <w:pPr>
        <w:tabs>
          <w:tab w:val="left" w:pos="1985"/>
          <w:tab w:val="left" w:pos="5103"/>
        </w:tabs>
        <w:spacing w:before="120"/>
        <w:jc w:val="center"/>
        <w:rPr>
          <w:rFonts w:eastAsia="Calibri"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9404"/>
      </w:tblGrid>
      <w:tr w:rsidR="00BC1279" w:rsidRPr="00BC1279" w14:paraId="22051028" w14:textId="77777777" w:rsidTr="003F19C4">
        <w:tc>
          <w:tcPr>
            <w:tcW w:w="1569" w:type="pct"/>
            <w:shd w:val="clear" w:color="auto" w:fill="auto"/>
          </w:tcPr>
          <w:p w14:paraId="3FC48F3F" w14:textId="77777777" w:rsidR="00DE686D" w:rsidRPr="00BC1279" w:rsidRDefault="00DE686D" w:rsidP="003F19C4">
            <w:pPr>
              <w:tabs>
                <w:tab w:val="left" w:pos="1985"/>
                <w:tab w:val="left" w:pos="5103"/>
              </w:tabs>
              <w:spacing w:before="120"/>
              <w:rPr>
                <w:rFonts w:eastAsia="Calibri" w:cs="Times New Roman"/>
                <w:b/>
                <w:szCs w:val="20"/>
                <w:lang w:val="de-AT"/>
              </w:rPr>
            </w:pPr>
            <w:r w:rsidRPr="00BC1279">
              <w:rPr>
                <w:rFonts w:eastAsia="Calibri" w:cs="Times New Roman"/>
                <w:b/>
                <w:szCs w:val="20"/>
              </w:rPr>
              <w:t>Task</w:t>
            </w:r>
          </w:p>
        </w:tc>
        <w:tc>
          <w:tcPr>
            <w:tcW w:w="3431" w:type="pct"/>
            <w:shd w:val="clear" w:color="auto" w:fill="auto"/>
          </w:tcPr>
          <w:p w14:paraId="72B84391" w14:textId="6C8FDCDA" w:rsidR="00DE686D" w:rsidRPr="00BC1279" w:rsidRDefault="009D2B20" w:rsidP="003F19C4">
            <w:pPr>
              <w:tabs>
                <w:tab w:val="left" w:pos="1985"/>
                <w:tab w:val="left" w:pos="5103"/>
              </w:tabs>
              <w:spacing w:before="120"/>
              <w:rPr>
                <w:rFonts w:eastAsia="Calibri" w:cs="Times New Roman"/>
                <w:szCs w:val="20"/>
              </w:rPr>
            </w:pPr>
            <w:r w:rsidRPr="00BC1279">
              <w:rPr>
                <w:rFonts w:eastAsia="Calibri" w:cs="Times New Roman"/>
                <w:szCs w:val="20"/>
              </w:rPr>
              <w:t>4</w:t>
            </w:r>
            <w:r w:rsidRPr="00BC1279">
              <w:rPr>
                <w:rFonts w:eastAsia="Calibri" w:cs="Times New Roman"/>
                <w:szCs w:val="20"/>
                <w:vertAlign w:val="superscript"/>
              </w:rPr>
              <w:t>th</w:t>
            </w:r>
            <w:r w:rsidRPr="00BC1279">
              <w:rPr>
                <w:rFonts w:eastAsia="Calibri" w:cs="Times New Roman"/>
                <w:szCs w:val="20"/>
              </w:rPr>
              <w:t xml:space="preserve"> questionnaire</w:t>
            </w:r>
            <w:r w:rsidR="00DA4740" w:rsidRPr="00BC1279">
              <w:rPr>
                <w:rFonts w:eastAsia="Calibri" w:cs="Times New Roman"/>
                <w:szCs w:val="20"/>
              </w:rPr>
              <w:t xml:space="preserve"> in the framework of the GRI SSE</w:t>
            </w:r>
            <w:r w:rsidRPr="00BC1279">
              <w:rPr>
                <w:rFonts w:eastAsia="Calibri" w:cs="Times New Roman"/>
                <w:szCs w:val="20"/>
              </w:rPr>
              <w:t xml:space="preserve"> dedicated to </w:t>
            </w:r>
            <w:r w:rsidR="005A1382" w:rsidRPr="00BC1279">
              <w:rPr>
                <w:rFonts w:eastAsia="Calibri" w:cs="Times New Roman"/>
                <w:szCs w:val="20"/>
              </w:rPr>
              <w:t>reflecting</w:t>
            </w:r>
            <w:r w:rsidRPr="00BC1279">
              <w:rPr>
                <w:rFonts w:eastAsia="Calibri" w:cs="Times New Roman"/>
                <w:szCs w:val="20"/>
              </w:rPr>
              <w:t xml:space="preserve"> </w:t>
            </w:r>
            <w:r w:rsidR="005A1382" w:rsidRPr="00BC1279">
              <w:rPr>
                <w:rFonts w:eastAsia="Calibri" w:cs="Times New Roman"/>
                <w:szCs w:val="20"/>
              </w:rPr>
              <w:t xml:space="preserve">the main peculiarities </w:t>
            </w:r>
            <w:r w:rsidR="0075489F" w:rsidRPr="00BC1279">
              <w:rPr>
                <w:rFonts w:eastAsia="Calibri" w:cs="Times New Roman"/>
                <w:szCs w:val="20"/>
              </w:rPr>
              <w:t xml:space="preserve">of LNG and storage systems in the region </w:t>
            </w:r>
            <w:r w:rsidR="005A1382" w:rsidRPr="00BC1279">
              <w:rPr>
                <w:rFonts w:eastAsia="Calibri" w:cs="Times New Roman"/>
                <w:szCs w:val="20"/>
              </w:rPr>
              <w:t xml:space="preserve">through </w:t>
            </w:r>
            <w:r w:rsidRPr="00BC1279">
              <w:rPr>
                <w:rFonts w:eastAsia="Calibri" w:cs="Times New Roman"/>
                <w:szCs w:val="20"/>
              </w:rPr>
              <w:t>a g</w:t>
            </w:r>
            <w:r w:rsidR="000672F2" w:rsidRPr="00BC1279">
              <w:rPr>
                <w:rFonts w:eastAsia="Calibri" w:cs="Times New Roman"/>
                <w:szCs w:val="20"/>
              </w:rPr>
              <w:t xml:space="preserve">eneral overview of the different </w:t>
            </w:r>
            <w:r w:rsidRPr="00BC1279">
              <w:rPr>
                <w:rFonts w:eastAsia="Calibri" w:cs="Times New Roman"/>
                <w:szCs w:val="20"/>
              </w:rPr>
              <w:t>regulation</w:t>
            </w:r>
            <w:r w:rsidR="00DA4740" w:rsidRPr="00BC1279">
              <w:rPr>
                <w:rFonts w:eastAsia="Calibri" w:cs="Times New Roman"/>
                <w:szCs w:val="20"/>
              </w:rPr>
              <w:t>s</w:t>
            </w:r>
            <w:r w:rsidRPr="00BC1279">
              <w:rPr>
                <w:rFonts w:eastAsia="Calibri" w:cs="Times New Roman"/>
                <w:szCs w:val="20"/>
              </w:rPr>
              <w:t xml:space="preserve"> </w:t>
            </w:r>
          </w:p>
        </w:tc>
      </w:tr>
      <w:tr w:rsidR="00BC1279" w:rsidRPr="00BC1279" w14:paraId="1CD614E8" w14:textId="77777777" w:rsidTr="003F19C4">
        <w:tc>
          <w:tcPr>
            <w:tcW w:w="1569" w:type="pct"/>
            <w:shd w:val="clear" w:color="auto" w:fill="auto"/>
          </w:tcPr>
          <w:p w14:paraId="37499963" w14:textId="77777777" w:rsidR="00DE686D" w:rsidRPr="00BC1279" w:rsidRDefault="00DE686D" w:rsidP="003F19C4">
            <w:pPr>
              <w:tabs>
                <w:tab w:val="left" w:pos="1985"/>
                <w:tab w:val="left" w:pos="5103"/>
              </w:tabs>
              <w:spacing w:before="120"/>
              <w:rPr>
                <w:rFonts w:eastAsia="Calibri" w:cs="Times New Roman"/>
                <w:b/>
                <w:szCs w:val="20"/>
                <w:lang w:val="de-AT"/>
              </w:rPr>
            </w:pPr>
            <w:r w:rsidRPr="00BC1279">
              <w:rPr>
                <w:rFonts w:eastAsia="Calibri" w:cs="Times New Roman"/>
                <w:b/>
                <w:szCs w:val="20"/>
              </w:rPr>
              <w:t>Responsible</w:t>
            </w:r>
          </w:p>
        </w:tc>
        <w:tc>
          <w:tcPr>
            <w:tcW w:w="3431" w:type="pct"/>
            <w:tcBorders>
              <w:right w:val="single" w:sz="4" w:space="0" w:color="auto"/>
            </w:tcBorders>
            <w:shd w:val="clear" w:color="auto" w:fill="auto"/>
          </w:tcPr>
          <w:p w14:paraId="72D62854" w14:textId="71F938B8" w:rsidR="00DE686D" w:rsidRPr="00BC1279" w:rsidRDefault="00940253" w:rsidP="003A64D7">
            <w:pPr>
              <w:tabs>
                <w:tab w:val="left" w:pos="1985"/>
                <w:tab w:val="left" w:pos="5103"/>
              </w:tabs>
              <w:spacing w:before="120"/>
              <w:rPr>
                <w:rFonts w:eastAsia="Calibri"/>
                <w:sz w:val="18"/>
              </w:rPr>
            </w:pPr>
            <w:r w:rsidRPr="00BC1279">
              <w:t xml:space="preserve">E-Control </w:t>
            </w:r>
            <w:r w:rsidR="00DA4740" w:rsidRPr="00BC1279">
              <w:t>(started together with ARERA)</w:t>
            </w:r>
          </w:p>
        </w:tc>
      </w:tr>
      <w:tr w:rsidR="00BC1279" w:rsidRPr="00BC1279" w14:paraId="5AE1489A" w14:textId="77777777" w:rsidTr="003F19C4">
        <w:tc>
          <w:tcPr>
            <w:tcW w:w="1569" w:type="pct"/>
            <w:shd w:val="clear" w:color="auto" w:fill="auto"/>
          </w:tcPr>
          <w:p w14:paraId="5BECBB75" w14:textId="77777777" w:rsidR="00DE686D" w:rsidRPr="00BC1279" w:rsidRDefault="00DE686D" w:rsidP="003F19C4">
            <w:pPr>
              <w:tabs>
                <w:tab w:val="left" w:pos="1985"/>
                <w:tab w:val="left" w:pos="5103"/>
              </w:tabs>
              <w:spacing w:before="120"/>
              <w:ind w:right="-108"/>
              <w:rPr>
                <w:rFonts w:eastAsia="Calibri" w:cs="Times New Roman"/>
                <w:b/>
                <w:szCs w:val="20"/>
                <w:lang w:val="de-AT"/>
              </w:rPr>
            </w:pPr>
            <w:r w:rsidRPr="00BC1279">
              <w:rPr>
                <w:rFonts w:eastAsia="Calibri" w:cs="Times New Roman"/>
                <w:b/>
                <w:szCs w:val="20"/>
              </w:rPr>
              <w:t>Purpose of the Project</w:t>
            </w:r>
          </w:p>
        </w:tc>
        <w:tc>
          <w:tcPr>
            <w:tcW w:w="3431" w:type="pct"/>
            <w:tcBorders>
              <w:right w:val="single" w:sz="4" w:space="0" w:color="auto"/>
            </w:tcBorders>
            <w:shd w:val="clear" w:color="auto" w:fill="auto"/>
          </w:tcPr>
          <w:p w14:paraId="5F8AECD3" w14:textId="797F8A9C" w:rsidR="00B75169" w:rsidRPr="00BC1279" w:rsidRDefault="00B75169" w:rsidP="0089600A">
            <w:pPr>
              <w:tabs>
                <w:tab w:val="left" w:pos="1985"/>
                <w:tab w:val="left" w:pos="5103"/>
              </w:tabs>
              <w:spacing w:before="120"/>
              <w:rPr>
                <w:rFonts w:eastAsia="Calibri" w:cs="Times New Roman"/>
              </w:rPr>
            </w:pPr>
            <w:r w:rsidRPr="00BC1279">
              <w:rPr>
                <w:rFonts w:eastAsia="Calibri" w:cs="Times New Roman"/>
              </w:rPr>
              <w:t xml:space="preserve">The legal approach to the LNG and storage systems adopted by single countries </w:t>
            </w:r>
            <w:r w:rsidR="00BC1279" w:rsidRPr="00BC1279">
              <w:rPr>
                <w:rFonts w:eastAsia="Calibri" w:cs="Times New Roman"/>
              </w:rPr>
              <w:t>based on</w:t>
            </w:r>
            <w:r w:rsidR="00DA4740" w:rsidRPr="00BC1279">
              <w:rPr>
                <w:rFonts w:eastAsia="Calibri" w:cs="Times New Roman"/>
              </w:rPr>
              <w:t xml:space="preserve"> the </w:t>
            </w:r>
            <w:r w:rsidRPr="00BC1279">
              <w:rPr>
                <w:rFonts w:eastAsia="Calibri" w:cs="Times New Roman"/>
              </w:rPr>
              <w:t xml:space="preserve">general </w:t>
            </w:r>
            <w:r w:rsidR="00DA4740" w:rsidRPr="00BC1279">
              <w:rPr>
                <w:rFonts w:eastAsia="Calibri" w:cs="Times New Roman"/>
              </w:rPr>
              <w:t>permissive</w:t>
            </w:r>
            <w:r w:rsidRPr="00BC1279">
              <w:rPr>
                <w:rFonts w:eastAsia="Calibri" w:cs="Times New Roman"/>
              </w:rPr>
              <w:t xml:space="preserve"> regulatory</w:t>
            </w:r>
            <w:r w:rsidR="00DA4740" w:rsidRPr="00BC1279">
              <w:rPr>
                <w:rFonts w:eastAsia="Calibri" w:cs="Times New Roman"/>
              </w:rPr>
              <w:t xml:space="preserve"> European</w:t>
            </w:r>
            <w:r w:rsidRPr="00BC1279">
              <w:rPr>
                <w:rFonts w:eastAsia="Calibri" w:cs="Times New Roman"/>
              </w:rPr>
              <w:t xml:space="preserve"> framework has developed into different regulations</w:t>
            </w:r>
            <w:r w:rsidR="00941506" w:rsidRPr="00BC1279">
              <w:rPr>
                <w:rFonts w:eastAsia="Calibri" w:cs="Times New Roman"/>
              </w:rPr>
              <w:t>,</w:t>
            </w:r>
            <w:r w:rsidRPr="00BC1279">
              <w:rPr>
                <w:rFonts w:eastAsia="Calibri" w:cs="Times New Roman"/>
              </w:rPr>
              <w:t xml:space="preserve"> which presents peculiarities </w:t>
            </w:r>
            <w:r w:rsidR="00DA4740" w:rsidRPr="00BC1279">
              <w:rPr>
                <w:rFonts w:eastAsia="Calibri" w:cs="Times New Roman"/>
              </w:rPr>
              <w:t xml:space="preserve">and diversities </w:t>
            </w:r>
            <w:r w:rsidRPr="00BC1279">
              <w:rPr>
                <w:rFonts w:eastAsia="Calibri" w:cs="Times New Roman"/>
              </w:rPr>
              <w:t>not comparable to those at TSO level.</w:t>
            </w:r>
          </w:p>
          <w:p w14:paraId="3639DF68" w14:textId="3E9813DF" w:rsidR="00E571A5" w:rsidRPr="00BC1279" w:rsidRDefault="00B75169" w:rsidP="0089600A">
            <w:pPr>
              <w:tabs>
                <w:tab w:val="left" w:pos="1985"/>
                <w:tab w:val="left" w:pos="5103"/>
              </w:tabs>
              <w:spacing w:before="120"/>
              <w:rPr>
                <w:rFonts w:eastAsia="Calibri" w:cs="Times New Roman"/>
              </w:rPr>
            </w:pPr>
            <w:r w:rsidRPr="00BC1279">
              <w:rPr>
                <w:rFonts w:eastAsia="Calibri" w:cs="Times New Roman"/>
              </w:rPr>
              <w:t xml:space="preserve">LNG and storage systems can be strictly regulated, </w:t>
            </w:r>
            <w:r w:rsidR="00BC2EC1" w:rsidRPr="00BC1279">
              <w:rPr>
                <w:rFonts w:eastAsia="Calibri" w:cs="Times New Roman"/>
              </w:rPr>
              <w:t xml:space="preserve">as well as </w:t>
            </w:r>
            <w:r w:rsidRPr="00BC1279">
              <w:rPr>
                <w:rFonts w:eastAsia="Calibri" w:cs="Times New Roman"/>
              </w:rPr>
              <w:t>market based. The ne</w:t>
            </w:r>
            <w:r w:rsidR="00BC2EC1" w:rsidRPr="00BC1279">
              <w:rPr>
                <w:rFonts w:eastAsia="Calibri" w:cs="Times New Roman"/>
              </w:rPr>
              <w:t>ed perceived by the stakeholders</w:t>
            </w:r>
            <w:r w:rsidRPr="00BC1279">
              <w:rPr>
                <w:rFonts w:eastAsia="Calibri" w:cs="Times New Roman"/>
              </w:rPr>
              <w:t xml:space="preserve"> to get a general overview of the different approaches in the region stimulated </w:t>
            </w:r>
            <w:r w:rsidR="00BC2EC1" w:rsidRPr="00BC1279">
              <w:rPr>
                <w:rFonts w:eastAsia="Calibri" w:cs="Times New Roman"/>
              </w:rPr>
              <w:t>the</w:t>
            </w:r>
            <w:r w:rsidRPr="00BC1279">
              <w:rPr>
                <w:rFonts w:eastAsia="Calibri" w:cs="Times New Roman"/>
              </w:rPr>
              <w:t xml:space="preserve"> initiative to survey the different practices </w:t>
            </w:r>
            <w:r w:rsidR="00073A2E" w:rsidRPr="00BC1279">
              <w:rPr>
                <w:rFonts w:eastAsia="Calibri" w:cs="Times New Roman"/>
              </w:rPr>
              <w:t xml:space="preserve">by means </w:t>
            </w:r>
            <w:r w:rsidR="00DA4740" w:rsidRPr="00BC1279">
              <w:rPr>
                <w:rFonts w:eastAsia="Calibri" w:cs="Times New Roman"/>
              </w:rPr>
              <w:t xml:space="preserve">of a </w:t>
            </w:r>
            <w:r w:rsidR="00E571A5" w:rsidRPr="00BC1279">
              <w:rPr>
                <w:rFonts w:eastAsia="Calibri" w:cs="Times New Roman"/>
              </w:rPr>
              <w:t xml:space="preserve">questionnaire. </w:t>
            </w:r>
          </w:p>
          <w:p w14:paraId="60313594" w14:textId="1E05DEEC" w:rsidR="00DE686D" w:rsidRPr="00BC1279" w:rsidRDefault="00073A2E" w:rsidP="00BC1279">
            <w:pPr>
              <w:tabs>
                <w:tab w:val="left" w:pos="1985"/>
                <w:tab w:val="left" w:pos="5103"/>
              </w:tabs>
              <w:spacing w:before="120"/>
              <w:rPr>
                <w:rFonts w:eastAsia="Calibri" w:cs="Times New Roman"/>
                <w:i/>
                <w:sz w:val="18"/>
                <w:szCs w:val="18"/>
              </w:rPr>
            </w:pPr>
            <w:r w:rsidRPr="00BC1279">
              <w:rPr>
                <w:rFonts w:eastAsia="Calibri" w:cs="Times New Roman"/>
              </w:rPr>
              <w:t>The approach adopted by E-Control and A</w:t>
            </w:r>
            <w:r w:rsidR="00BC1279">
              <w:rPr>
                <w:rFonts w:eastAsia="Calibri" w:cs="Times New Roman"/>
              </w:rPr>
              <w:t>RERA</w:t>
            </w:r>
            <w:r w:rsidRPr="00BC1279">
              <w:rPr>
                <w:rFonts w:eastAsia="Calibri" w:cs="Times New Roman"/>
              </w:rPr>
              <w:t xml:space="preserve"> for the GRI questionnaires</w:t>
            </w:r>
            <w:r w:rsidR="00DA4740" w:rsidRPr="00BC1279">
              <w:rPr>
                <w:rFonts w:eastAsia="Calibri" w:cs="Times New Roman"/>
              </w:rPr>
              <w:t xml:space="preserve"> </w:t>
            </w:r>
            <w:r w:rsidRPr="00BC1279">
              <w:rPr>
                <w:rFonts w:eastAsia="Calibri" w:cs="Times New Roman"/>
              </w:rPr>
              <w:t xml:space="preserve">makes them flexible to tackle </w:t>
            </w:r>
            <w:r w:rsidR="00DA4740" w:rsidRPr="00BC1279">
              <w:rPr>
                <w:rFonts w:eastAsia="Calibri" w:cs="Times New Roman"/>
              </w:rPr>
              <w:t xml:space="preserve">specific topics </w:t>
            </w:r>
            <w:r w:rsidRPr="00BC1279">
              <w:rPr>
                <w:rFonts w:eastAsia="Calibri" w:cs="Times New Roman"/>
              </w:rPr>
              <w:t xml:space="preserve">to give a general comparison of different </w:t>
            </w:r>
            <w:r w:rsidR="00DA4740" w:rsidRPr="00BC1279">
              <w:rPr>
                <w:rFonts w:eastAsia="Calibri" w:cs="Times New Roman"/>
              </w:rPr>
              <w:t xml:space="preserve">traditions </w:t>
            </w:r>
            <w:r w:rsidRPr="00BC1279">
              <w:rPr>
                <w:rFonts w:eastAsia="Calibri" w:cs="Times New Roman"/>
              </w:rPr>
              <w:t>to the stakeholders.</w:t>
            </w:r>
            <w:r w:rsidR="00BC1279">
              <w:rPr>
                <w:rFonts w:eastAsia="Calibri" w:cs="Times New Roman"/>
              </w:rPr>
              <w:t xml:space="preserve"> </w:t>
            </w:r>
          </w:p>
        </w:tc>
      </w:tr>
      <w:tr w:rsidR="00BC1279" w:rsidRPr="00BC1279" w14:paraId="25980081" w14:textId="77777777" w:rsidTr="003F19C4">
        <w:tc>
          <w:tcPr>
            <w:tcW w:w="1569" w:type="pct"/>
            <w:shd w:val="clear" w:color="auto" w:fill="auto"/>
          </w:tcPr>
          <w:p w14:paraId="0FAB33FC" w14:textId="77777777" w:rsidR="00DE686D" w:rsidRPr="00BC1279" w:rsidRDefault="00DE686D" w:rsidP="003F19C4">
            <w:pPr>
              <w:tabs>
                <w:tab w:val="left" w:pos="1985"/>
                <w:tab w:val="left" w:pos="5103"/>
              </w:tabs>
              <w:spacing w:before="120"/>
              <w:rPr>
                <w:rFonts w:eastAsia="Calibri" w:cs="Times New Roman"/>
                <w:b/>
                <w:szCs w:val="20"/>
                <w:lang w:val="de-AT"/>
              </w:rPr>
            </w:pPr>
            <w:r w:rsidRPr="00BC1279">
              <w:rPr>
                <w:rFonts w:eastAsia="Calibri" w:cs="Times New Roman"/>
                <w:b/>
                <w:szCs w:val="20"/>
                <w:lang w:val="de-AT"/>
              </w:rPr>
              <w:t>Inputs</w:t>
            </w:r>
          </w:p>
        </w:tc>
        <w:tc>
          <w:tcPr>
            <w:tcW w:w="3431" w:type="pct"/>
            <w:tcBorders>
              <w:right w:val="single" w:sz="4" w:space="0" w:color="auto"/>
            </w:tcBorders>
            <w:shd w:val="clear" w:color="auto" w:fill="auto"/>
          </w:tcPr>
          <w:p w14:paraId="5F56F23D" w14:textId="7812EA9D" w:rsidR="00DE686D" w:rsidRPr="00BC1279" w:rsidRDefault="00757337" w:rsidP="003F19C4">
            <w:pPr>
              <w:tabs>
                <w:tab w:val="left" w:pos="1985"/>
                <w:tab w:val="left" w:pos="5103"/>
              </w:tabs>
              <w:spacing w:before="120"/>
              <w:rPr>
                <w:rFonts w:eastAsia="Calibri" w:cs="Times New Roman"/>
                <w:i/>
                <w:sz w:val="18"/>
                <w:szCs w:val="18"/>
              </w:rPr>
            </w:pPr>
            <w:r w:rsidRPr="00BC1279">
              <w:rPr>
                <w:rFonts w:eastAsia="Calibri" w:cs="Times New Roman"/>
              </w:rPr>
              <w:t>E-</w:t>
            </w:r>
            <w:r w:rsidR="000672F2" w:rsidRPr="00BC1279">
              <w:rPr>
                <w:rFonts w:eastAsia="Calibri" w:cs="Times New Roman"/>
              </w:rPr>
              <w:t>Control prepare</w:t>
            </w:r>
            <w:r w:rsidRPr="00BC1279">
              <w:rPr>
                <w:rFonts w:eastAsia="Calibri" w:cs="Times New Roman"/>
              </w:rPr>
              <w:t>d</w:t>
            </w:r>
            <w:r w:rsidR="000672F2" w:rsidRPr="00BC1279">
              <w:rPr>
                <w:rFonts w:eastAsia="Calibri" w:cs="Times New Roman"/>
              </w:rPr>
              <w:t xml:space="preserve"> a questionnaire to be </w:t>
            </w:r>
            <w:r w:rsidRPr="00BC1279">
              <w:rPr>
                <w:rFonts w:eastAsia="Calibri" w:cs="Times New Roman"/>
              </w:rPr>
              <w:t xml:space="preserve">dispatched </w:t>
            </w:r>
            <w:r w:rsidR="000672F2" w:rsidRPr="00BC1279">
              <w:rPr>
                <w:rFonts w:eastAsia="Calibri" w:cs="Times New Roman"/>
              </w:rPr>
              <w:t>to all the GRI SSE regulatory authorities</w:t>
            </w:r>
            <w:r w:rsidR="00DA4740" w:rsidRPr="00BC1279">
              <w:rPr>
                <w:rFonts w:eastAsia="Calibri" w:cs="Times New Roman"/>
              </w:rPr>
              <w:t xml:space="preserve"> in March 2019. The proactive participation of all the interested Member States and Contracting parties is </w:t>
            </w:r>
            <w:r w:rsidR="00ED0445" w:rsidRPr="00BC1279">
              <w:rPr>
                <w:rFonts w:eastAsia="Calibri" w:cs="Times New Roman"/>
              </w:rPr>
              <w:t xml:space="preserve">expected. </w:t>
            </w:r>
          </w:p>
        </w:tc>
      </w:tr>
      <w:tr w:rsidR="00BC1279" w:rsidRPr="00BC1279" w14:paraId="6723D06F" w14:textId="77777777" w:rsidTr="003F19C4">
        <w:tc>
          <w:tcPr>
            <w:tcW w:w="1569" w:type="pct"/>
            <w:shd w:val="clear" w:color="auto" w:fill="auto"/>
          </w:tcPr>
          <w:p w14:paraId="53580F62" w14:textId="77777777" w:rsidR="00DE686D" w:rsidRPr="00BC1279" w:rsidRDefault="00DE686D" w:rsidP="003F19C4">
            <w:pPr>
              <w:tabs>
                <w:tab w:val="left" w:pos="1985"/>
                <w:tab w:val="left" w:pos="5103"/>
              </w:tabs>
              <w:spacing w:before="120"/>
              <w:rPr>
                <w:rFonts w:eastAsia="Calibri" w:cs="Times New Roman"/>
                <w:b/>
                <w:szCs w:val="20"/>
                <w:lang w:val="de-AT"/>
              </w:rPr>
            </w:pPr>
            <w:r w:rsidRPr="00BC1279">
              <w:rPr>
                <w:rFonts w:eastAsia="Calibri" w:cs="Times New Roman"/>
                <w:b/>
                <w:szCs w:val="20"/>
              </w:rPr>
              <w:t>Additional requirements</w:t>
            </w:r>
          </w:p>
        </w:tc>
        <w:tc>
          <w:tcPr>
            <w:tcW w:w="3431" w:type="pct"/>
            <w:tcBorders>
              <w:right w:val="single" w:sz="4" w:space="0" w:color="auto"/>
            </w:tcBorders>
            <w:shd w:val="clear" w:color="auto" w:fill="auto"/>
          </w:tcPr>
          <w:p w14:paraId="2DDF35E8" w14:textId="7688245B" w:rsidR="00DE686D" w:rsidRPr="00BC1279" w:rsidRDefault="000C715B" w:rsidP="00BC1279">
            <w:pPr>
              <w:tabs>
                <w:tab w:val="left" w:pos="1985"/>
                <w:tab w:val="left" w:pos="5103"/>
              </w:tabs>
              <w:spacing w:before="120"/>
              <w:jc w:val="left"/>
              <w:rPr>
                <w:rFonts w:eastAsia="Calibri" w:cs="Times New Roman"/>
                <w:b/>
                <w:i/>
                <w:sz w:val="18"/>
                <w:szCs w:val="18"/>
              </w:rPr>
            </w:pPr>
            <w:r w:rsidRPr="00C22238">
              <w:rPr>
                <w:rFonts w:eastAsia="Calibri" w:cs="Times New Roman"/>
              </w:rPr>
              <w:t>Link to the survey:</w:t>
            </w:r>
            <w:r w:rsidRPr="00BC1279">
              <w:rPr>
                <w:rFonts w:eastAsia="Calibri" w:cs="Times New Roman"/>
                <w:b/>
                <w:i/>
                <w:sz w:val="18"/>
                <w:szCs w:val="18"/>
              </w:rPr>
              <w:t xml:space="preserve"> </w:t>
            </w:r>
            <w:r w:rsidRPr="00BC1279">
              <w:rPr>
                <w:u w:val="single"/>
              </w:rPr>
              <w:br/>
            </w:r>
            <w:hyperlink r:id="rId40" w:history="1">
              <w:r w:rsidRPr="00BC1279">
                <w:rPr>
                  <w:rStyle w:val="Hyperlink"/>
                  <w:b/>
                  <w:bCs/>
                  <w:color w:val="auto"/>
                </w:rPr>
                <w:t>https://surveys.acer.europa.eu/eusurvey/runner/LNG_and_storage_settings</w:t>
              </w:r>
            </w:hyperlink>
            <w:r w:rsidRPr="00BC1279">
              <w:br/>
            </w:r>
            <w:r w:rsidRPr="00BC1279">
              <w:br/>
            </w:r>
          </w:p>
        </w:tc>
      </w:tr>
      <w:tr w:rsidR="00BC1279" w:rsidRPr="00BC1279" w14:paraId="0B9E0BB0" w14:textId="77777777" w:rsidTr="003F19C4">
        <w:trPr>
          <w:trHeight w:val="1475"/>
        </w:trPr>
        <w:tc>
          <w:tcPr>
            <w:tcW w:w="1569" w:type="pct"/>
            <w:shd w:val="clear" w:color="auto" w:fill="auto"/>
          </w:tcPr>
          <w:p w14:paraId="64001348" w14:textId="77777777" w:rsidR="00DE686D" w:rsidRPr="00BC1279" w:rsidRDefault="00DE686D" w:rsidP="003F19C4">
            <w:pPr>
              <w:tabs>
                <w:tab w:val="left" w:pos="1985"/>
                <w:tab w:val="left" w:pos="5103"/>
              </w:tabs>
              <w:spacing w:before="120"/>
              <w:rPr>
                <w:rFonts w:eastAsia="Calibri" w:cs="Times New Roman"/>
                <w:b/>
                <w:szCs w:val="20"/>
                <w:lang w:val="de-AT"/>
              </w:rPr>
            </w:pPr>
            <w:r w:rsidRPr="00BC1279">
              <w:rPr>
                <w:rFonts w:eastAsia="Calibri" w:cs="Times New Roman"/>
                <w:b/>
                <w:szCs w:val="20"/>
              </w:rPr>
              <w:lastRenderedPageBreak/>
              <w:t>Timeline</w:t>
            </w:r>
          </w:p>
        </w:tc>
        <w:tc>
          <w:tcPr>
            <w:tcW w:w="3431" w:type="pct"/>
            <w:tcBorders>
              <w:right w:val="single" w:sz="4" w:space="0" w:color="auto"/>
            </w:tcBorders>
            <w:shd w:val="clear" w:color="auto" w:fill="auto"/>
          </w:tcPr>
          <w:p w14:paraId="6C99C6CC" w14:textId="3CFA9DCA" w:rsidR="00E571A5" w:rsidRPr="00BC1279" w:rsidRDefault="00E571A5" w:rsidP="00E571A5">
            <w:pPr>
              <w:tabs>
                <w:tab w:val="left" w:pos="1985"/>
                <w:tab w:val="left" w:pos="5103"/>
              </w:tabs>
              <w:spacing w:before="120"/>
              <w:rPr>
                <w:rFonts w:eastAsia="Calibri"/>
              </w:rPr>
            </w:pPr>
            <w:r w:rsidRPr="00BC1279">
              <w:rPr>
                <w:rFonts w:eastAsia="Calibri"/>
              </w:rPr>
              <w:t>The initiative to pursue a 4th questionnaire</w:t>
            </w:r>
            <w:r w:rsidR="00ED0445" w:rsidRPr="00BC1279">
              <w:rPr>
                <w:rFonts w:eastAsia="Calibri"/>
              </w:rPr>
              <w:t>,</w:t>
            </w:r>
            <w:r w:rsidRPr="00BC1279">
              <w:rPr>
                <w:rFonts w:eastAsia="Calibri"/>
              </w:rPr>
              <w:t xml:space="preserve"> aimed at describing the regulatory framework adopted for LNG and storage systems in the single countries</w:t>
            </w:r>
            <w:r w:rsidR="00ED0445" w:rsidRPr="00BC1279">
              <w:rPr>
                <w:rFonts w:eastAsia="Calibri"/>
              </w:rPr>
              <w:t>,</w:t>
            </w:r>
            <w:r w:rsidRPr="00BC1279">
              <w:rPr>
                <w:rFonts w:eastAsia="Calibri"/>
              </w:rPr>
              <w:t xml:space="preserve"> was taken by E-Control and ARERA in 2017. Due to the complexity of the topics discussed, the drafting of the questionnaire has suffered delays due to the need to consult stakeholder</w:t>
            </w:r>
            <w:r w:rsidR="00ED0445" w:rsidRPr="00BC1279">
              <w:rPr>
                <w:rFonts w:eastAsia="Calibri"/>
              </w:rPr>
              <w:t>s</w:t>
            </w:r>
            <w:r w:rsidRPr="00BC1279">
              <w:rPr>
                <w:rFonts w:eastAsia="Calibri"/>
              </w:rPr>
              <w:t xml:space="preserve"> a</w:t>
            </w:r>
            <w:r w:rsidR="00ED0445" w:rsidRPr="00BC1279">
              <w:rPr>
                <w:rFonts w:eastAsia="Calibri"/>
              </w:rPr>
              <w:t>s</w:t>
            </w:r>
            <w:r w:rsidRPr="00BC1279">
              <w:rPr>
                <w:rFonts w:eastAsia="Calibri"/>
              </w:rPr>
              <w:t xml:space="preserve"> EFET</w:t>
            </w:r>
            <w:r w:rsidR="00ED0445" w:rsidRPr="00BC1279">
              <w:rPr>
                <w:rFonts w:eastAsia="Calibri"/>
              </w:rPr>
              <w:t>,</w:t>
            </w:r>
            <w:r w:rsidRPr="00BC1279">
              <w:rPr>
                <w:rFonts w:eastAsia="Calibri"/>
              </w:rPr>
              <w:t xml:space="preserve"> storage system operators</w:t>
            </w:r>
            <w:r w:rsidR="00ED0445" w:rsidRPr="00BC1279">
              <w:rPr>
                <w:rFonts w:eastAsia="Calibri"/>
              </w:rPr>
              <w:t>, ACER and to perform several rounds of presentations and gathering of comments among the GRI SSE members.</w:t>
            </w:r>
            <w:r w:rsidR="00BC1279">
              <w:rPr>
                <w:rFonts w:eastAsia="Calibri"/>
              </w:rPr>
              <w:t xml:space="preserve"> </w:t>
            </w:r>
          </w:p>
          <w:p w14:paraId="34506777" w14:textId="5B32DAFF" w:rsidR="00DE686D" w:rsidRPr="00BC1279" w:rsidRDefault="00E571A5" w:rsidP="00E571A5">
            <w:pPr>
              <w:tabs>
                <w:tab w:val="left" w:pos="1985"/>
                <w:tab w:val="left" w:pos="5103"/>
              </w:tabs>
              <w:spacing w:before="120"/>
              <w:rPr>
                <w:rFonts w:eastAsia="Calibri"/>
              </w:rPr>
            </w:pPr>
            <w:r w:rsidRPr="00BC1279">
              <w:rPr>
                <w:rFonts w:eastAsia="Calibri"/>
              </w:rPr>
              <w:t>According to the present state of accomplishment of the task, the outcomes of the questionnaire will be presented to the stakeholders in November 2019 in occasion of the GRI SSE in Prague.</w:t>
            </w:r>
          </w:p>
        </w:tc>
      </w:tr>
      <w:tr w:rsidR="00BC1279" w:rsidRPr="00BC1279" w14:paraId="703BA705" w14:textId="77777777" w:rsidTr="003F19C4">
        <w:trPr>
          <w:trHeight w:val="467"/>
        </w:trPr>
        <w:tc>
          <w:tcPr>
            <w:tcW w:w="1569" w:type="pct"/>
            <w:shd w:val="clear" w:color="auto" w:fill="auto"/>
          </w:tcPr>
          <w:p w14:paraId="49330F0B" w14:textId="77777777" w:rsidR="00DE686D" w:rsidRPr="00BC1279" w:rsidRDefault="00DE686D" w:rsidP="003F19C4">
            <w:pPr>
              <w:tabs>
                <w:tab w:val="left" w:pos="1985"/>
                <w:tab w:val="left" w:pos="5103"/>
              </w:tabs>
              <w:spacing w:before="120"/>
              <w:rPr>
                <w:rFonts w:eastAsia="Calibri" w:cs="Times New Roman"/>
                <w:b/>
                <w:szCs w:val="20"/>
                <w:lang w:val="de-AT"/>
              </w:rPr>
            </w:pPr>
            <w:r w:rsidRPr="00BC1279">
              <w:rPr>
                <w:rFonts w:eastAsia="Calibri" w:cs="Times New Roman"/>
                <w:b/>
                <w:szCs w:val="20"/>
                <w:lang w:val="de-AT"/>
              </w:rPr>
              <w:t>Related documents</w:t>
            </w:r>
          </w:p>
        </w:tc>
        <w:tc>
          <w:tcPr>
            <w:tcW w:w="3431" w:type="pct"/>
            <w:tcBorders>
              <w:right w:val="single" w:sz="4" w:space="0" w:color="auto"/>
            </w:tcBorders>
            <w:shd w:val="clear" w:color="auto" w:fill="auto"/>
          </w:tcPr>
          <w:p w14:paraId="46D4E400" w14:textId="03734DFE" w:rsidR="00DE686D" w:rsidRPr="00BC1279" w:rsidRDefault="000672F2" w:rsidP="00266504">
            <w:pPr>
              <w:tabs>
                <w:tab w:val="left" w:pos="1985"/>
                <w:tab w:val="left" w:pos="5103"/>
              </w:tabs>
              <w:spacing w:before="120"/>
            </w:pPr>
            <w:r w:rsidRPr="00BC1279">
              <w:t xml:space="preserve">Questionnaire document </w:t>
            </w:r>
            <w:r w:rsidR="00757337" w:rsidRPr="00BC1279">
              <w:t xml:space="preserve">was dispatched to the NRA involved in March 2019. The answers are collected </w:t>
            </w:r>
            <w:r w:rsidR="00ED0445" w:rsidRPr="00BC1279">
              <w:t xml:space="preserve">online </w:t>
            </w:r>
            <w:r w:rsidR="00757337" w:rsidRPr="00BC1279">
              <w:t xml:space="preserve">by </w:t>
            </w:r>
            <w:r w:rsidR="00ED0445" w:rsidRPr="00BC1279">
              <w:t>means of a</w:t>
            </w:r>
            <w:r w:rsidR="00757337" w:rsidRPr="00BC1279">
              <w:t xml:space="preserve"> survey tool put at disposal by ACER. The aggregated answers w</w:t>
            </w:r>
            <w:r w:rsidR="00ED0445" w:rsidRPr="00BC1279">
              <w:t xml:space="preserve">ere </w:t>
            </w:r>
            <w:r w:rsidR="00757337" w:rsidRPr="00BC1279">
              <w:t>delivered to E-Control in form of a excel file</w:t>
            </w:r>
            <w:r w:rsidR="00ED0445" w:rsidRPr="00BC1279">
              <w:t xml:space="preserve"> to facilitate </w:t>
            </w:r>
            <w:r w:rsidR="00757337" w:rsidRPr="00BC1279">
              <w:t>the next phase</w:t>
            </w:r>
            <w:r w:rsidR="00ED0445" w:rsidRPr="00BC1279">
              <w:t xml:space="preserve"> of analysis</w:t>
            </w:r>
            <w:r w:rsidR="00757337" w:rsidRPr="00BC1279">
              <w:t>. The outcome of the questionnaire will be summarized in a presentation to be held at the GRI SSE in Prague. The final document will be uploaded to the</w:t>
            </w:r>
            <w:r w:rsidRPr="00BC1279">
              <w:t xml:space="preserve"> ACER web site. </w:t>
            </w:r>
          </w:p>
        </w:tc>
      </w:tr>
      <w:tr w:rsidR="00BC1279" w:rsidRPr="00BC1279" w14:paraId="573EF638" w14:textId="77777777" w:rsidTr="003F19C4">
        <w:tc>
          <w:tcPr>
            <w:tcW w:w="1569" w:type="pct"/>
            <w:shd w:val="clear" w:color="auto" w:fill="auto"/>
          </w:tcPr>
          <w:p w14:paraId="3B834E8C" w14:textId="77777777" w:rsidR="00DE686D" w:rsidRPr="00BC1279" w:rsidRDefault="00DE686D" w:rsidP="003F19C4">
            <w:pPr>
              <w:tabs>
                <w:tab w:val="left" w:pos="1985"/>
                <w:tab w:val="left" w:pos="5103"/>
              </w:tabs>
              <w:spacing w:before="120"/>
              <w:rPr>
                <w:rFonts w:eastAsia="Calibri" w:cs="Times New Roman"/>
                <w:b/>
                <w:szCs w:val="20"/>
                <w:lang w:val="de-AT"/>
              </w:rPr>
            </w:pPr>
            <w:r w:rsidRPr="00BC1279">
              <w:rPr>
                <w:rFonts w:eastAsia="Calibri" w:cs="Times New Roman"/>
                <w:b/>
                <w:szCs w:val="20"/>
                <w:lang w:val="de-AT"/>
              </w:rPr>
              <w:t>Additional notes</w:t>
            </w:r>
          </w:p>
        </w:tc>
        <w:tc>
          <w:tcPr>
            <w:tcW w:w="3431" w:type="pct"/>
            <w:shd w:val="clear" w:color="auto" w:fill="auto"/>
          </w:tcPr>
          <w:p w14:paraId="376921B5" w14:textId="5014CA97" w:rsidR="00DE686D" w:rsidRPr="00BC1279" w:rsidRDefault="000672F2" w:rsidP="003F19C4">
            <w:pPr>
              <w:tabs>
                <w:tab w:val="left" w:pos="1985"/>
                <w:tab w:val="left" w:pos="5103"/>
              </w:tabs>
              <w:spacing w:before="120"/>
              <w:rPr>
                <w:rFonts w:eastAsia="Calibri" w:cs="Times New Roman"/>
                <w:b/>
                <w:i/>
                <w:sz w:val="18"/>
                <w:szCs w:val="18"/>
              </w:rPr>
            </w:pPr>
            <w:r w:rsidRPr="00BC1279">
              <w:t>Not all the Member States and the Contracting Parties involved have LNG or storage infrastructures</w:t>
            </w:r>
            <w:r w:rsidR="00E571A5" w:rsidRPr="00BC1279">
              <w:t xml:space="preserve">. The </w:t>
            </w:r>
            <w:r w:rsidR="002D5C22" w:rsidRPr="00BC1279">
              <w:t xml:space="preserve">different </w:t>
            </w:r>
            <w:r w:rsidR="00E571A5" w:rsidRPr="00BC1279">
              <w:t xml:space="preserve">approaches </w:t>
            </w:r>
            <w:r w:rsidR="002245BF" w:rsidRPr="00BC1279">
              <w:t xml:space="preserve">to LNG and storages </w:t>
            </w:r>
            <w:r w:rsidR="00E571A5" w:rsidRPr="00BC1279">
              <w:t xml:space="preserve">adopted in the region made difficult to create </w:t>
            </w:r>
            <w:r w:rsidR="00ED0445" w:rsidRPr="00BC1279">
              <w:t>a</w:t>
            </w:r>
            <w:r w:rsidR="00E571A5" w:rsidRPr="00BC1279">
              <w:t xml:space="preserve"> homogeneous survey document.</w:t>
            </w:r>
            <w:r w:rsidR="00E571A5" w:rsidRPr="00BC1279">
              <w:rPr>
                <w:rFonts w:eastAsia="Calibri" w:cs="Times New Roman"/>
                <w:b/>
                <w:i/>
                <w:sz w:val="18"/>
                <w:szCs w:val="18"/>
              </w:rPr>
              <w:t xml:space="preserve"> </w:t>
            </w:r>
          </w:p>
        </w:tc>
      </w:tr>
    </w:tbl>
    <w:p w14:paraId="56F1749A" w14:textId="77777777" w:rsidR="00940253" w:rsidRPr="00BC1279" w:rsidRDefault="00940253" w:rsidP="00836FED">
      <w:pPr>
        <w:tabs>
          <w:tab w:val="left" w:pos="1985"/>
          <w:tab w:val="left" w:pos="5103"/>
        </w:tabs>
        <w:spacing w:before="120"/>
        <w:jc w:val="left"/>
        <w:rPr>
          <w:rFonts w:eastAsia="Calibri" w:cs="Times New Roman"/>
          <w:b/>
          <w:u w:val="single"/>
          <w:lang w:val="en-US"/>
        </w:rPr>
      </w:pPr>
    </w:p>
    <w:p w14:paraId="67FFBE0A" w14:textId="1E4E0B5A" w:rsidR="00F11D99" w:rsidRPr="00BC1279" w:rsidRDefault="00FA681B" w:rsidP="000242B2">
      <w:pPr>
        <w:pStyle w:val="Heading4"/>
        <w:numPr>
          <w:ilvl w:val="0"/>
          <w:numId w:val="0"/>
        </w:numPr>
        <w:ind w:left="864"/>
        <w:jc w:val="left"/>
        <w:rPr>
          <w:rFonts w:eastAsia="Calibri"/>
        </w:rPr>
      </w:pPr>
      <w:r w:rsidRPr="00BC1279">
        <w:rPr>
          <w:rFonts w:eastAsia="Calibri"/>
          <w:lang w:val="en-US"/>
        </w:rPr>
        <w:t xml:space="preserve">Pilot </w:t>
      </w:r>
      <w:r w:rsidR="00F11D99" w:rsidRPr="00BC1279">
        <w:rPr>
          <w:rFonts w:eastAsia="Calibri"/>
          <w:lang w:val="en-US"/>
        </w:rPr>
        <w:t>Project I</w:t>
      </w:r>
      <w:r w:rsidR="00660245" w:rsidRPr="00BC1279">
        <w:rPr>
          <w:rFonts w:eastAsia="Calibri"/>
          <w:lang w:val="en-US"/>
        </w:rPr>
        <w:t>I</w:t>
      </w:r>
      <w:r w:rsidR="00F11D99" w:rsidRPr="00BC1279">
        <w:rPr>
          <w:rFonts w:eastAsia="Calibri"/>
          <w:lang w:val="en-US"/>
        </w:rPr>
        <w:t xml:space="preserve">: </w:t>
      </w:r>
      <w:r w:rsidR="003A64D7" w:rsidRPr="00BC1279">
        <w:t xml:space="preserve">24 h supplier switching </w:t>
      </w:r>
    </w:p>
    <w:p w14:paraId="592A76D9" w14:textId="77777777" w:rsidR="00F11D99" w:rsidRPr="00BC1279" w:rsidRDefault="00F11D99" w:rsidP="00F11D99">
      <w:pPr>
        <w:tabs>
          <w:tab w:val="left" w:pos="1985"/>
          <w:tab w:val="left" w:pos="5103"/>
        </w:tabs>
        <w:spacing w:before="120"/>
        <w:jc w:val="center"/>
        <w:rPr>
          <w:rFonts w:eastAsia="Calibri"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9404"/>
      </w:tblGrid>
      <w:tr w:rsidR="00BC1279" w:rsidRPr="00BC1279" w14:paraId="1054603B" w14:textId="77777777">
        <w:tc>
          <w:tcPr>
            <w:tcW w:w="1569" w:type="pct"/>
            <w:shd w:val="clear" w:color="auto" w:fill="auto"/>
          </w:tcPr>
          <w:p w14:paraId="4D1E4E47" w14:textId="77777777" w:rsidR="00F11D99" w:rsidRPr="00BC1279" w:rsidRDefault="00F11D99" w:rsidP="00F11D99">
            <w:pPr>
              <w:tabs>
                <w:tab w:val="left" w:pos="1985"/>
                <w:tab w:val="left" w:pos="5103"/>
              </w:tabs>
              <w:spacing w:before="120"/>
              <w:rPr>
                <w:rFonts w:eastAsia="Calibri" w:cs="Times New Roman"/>
                <w:b/>
                <w:szCs w:val="20"/>
                <w:lang w:val="de-AT"/>
              </w:rPr>
            </w:pPr>
            <w:r w:rsidRPr="00BC1279">
              <w:rPr>
                <w:rFonts w:eastAsia="Calibri" w:cs="Times New Roman"/>
                <w:b/>
                <w:szCs w:val="20"/>
              </w:rPr>
              <w:t>Task</w:t>
            </w:r>
          </w:p>
        </w:tc>
        <w:tc>
          <w:tcPr>
            <w:tcW w:w="3431" w:type="pct"/>
            <w:shd w:val="clear" w:color="auto" w:fill="auto"/>
          </w:tcPr>
          <w:p w14:paraId="1EADE5C4" w14:textId="77777777" w:rsidR="00F11D99" w:rsidRPr="00BC1279" w:rsidRDefault="00F11D99" w:rsidP="00F11D99">
            <w:pPr>
              <w:tabs>
                <w:tab w:val="left" w:pos="1985"/>
                <w:tab w:val="left" w:pos="5103"/>
              </w:tabs>
              <w:spacing w:before="120"/>
              <w:rPr>
                <w:rFonts w:eastAsia="Calibri" w:cs="Times New Roman"/>
                <w:b/>
                <w:szCs w:val="20"/>
                <w:lang w:val="de-AT"/>
              </w:rPr>
            </w:pPr>
            <w:r w:rsidRPr="00BC1279">
              <w:rPr>
                <w:rFonts w:eastAsia="Calibri" w:cs="Times New Roman"/>
                <w:b/>
                <w:szCs w:val="20"/>
              </w:rPr>
              <w:t>Description</w:t>
            </w:r>
          </w:p>
        </w:tc>
      </w:tr>
      <w:tr w:rsidR="00BC1279" w:rsidRPr="00BC1279" w14:paraId="567B1957" w14:textId="77777777">
        <w:tc>
          <w:tcPr>
            <w:tcW w:w="1569" w:type="pct"/>
            <w:shd w:val="clear" w:color="auto" w:fill="auto"/>
          </w:tcPr>
          <w:p w14:paraId="0FFC6A9D" w14:textId="77777777" w:rsidR="00F11D99" w:rsidRPr="00BC1279" w:rsidRDefault="00F11D99" w:rsidP="00F11D99">
            <w:pPr>
              <w:tabs>
                <w:tab w:val="left" w:pos="1985"/>
                <w:tab w:val="left" w:pos="5103"/>
              </w:tabs>
              <w:spacing w:before="120"/>
              <w:rPr>
                <w:rFonts w:eastAsia="Calibri" w:cs="Times New Roman"/>
                <w:b/>
                <w:szCs w:val="20"/>
                <w:lang w:val="de-AT"/>
              </w:rPr>
            </w:pPr>
            <w:r w:rsidRPr="00BC1279">
              <w:rPr>
                <w:rFonts w:eastAsia="Calibri" w:cs="Times New Roman"/>
                <w:b/>
                <w:szCs w:val="20"/>
              </w:rPr>
              <w:t>Responsible</w:t>
            </w:r>
          </w:p>
        </w:tc>
        <w:tc>
          <w:tcPr>
            <w:tcW w:w="3431" w:type="pct"/>
            <w:tcBorders>
              <w:right w:val="single" w:sz="4" w:space="0" w:color="auto"/>
            </w:tcBorders>
            <w:shd w:val="clear" w:color="auto" w:fill="auto"/>
          </w:tcPr>
          <w:p w14:paraId="55AFDB40" w14:textId="28FBA61A" w:rsidR="00F11D99" w:rsidRPr="00BC1279" w:rsidRDefault="003A64D7" w:rsidP="003A64D7">
            <w:pPr>
              <w:tabs>
                <w:tab w:val="left" w:pos="1985"/>
                <w:tab w:val="left" w:pos="5103"/>
              </w:tabs>
              <w:spacing w:before="120"/>
              <w:rPr>
                <w:rFonts w:eastAsia="Calibri" w:cs="Times New Roman"/>
                <w:lang w:val="de-AT"/>
              </w:rPr>
            </w:pPr>
            <w:r w:rsidRPr="00BC1279">
              <w:rPr>
                <w:rFonts w:eastAsia="Calibri" w:cs="Times New Roman"/>
                <w:lang w:val="de-AT"/>
              </w:rPr>
              <w:t>ERU</w:t>
            </w:r>
          </w:p>
        </w:tc>
      </w:tr>
      <w:tr w:rsidR="00BC1279" w:rsidRPr="00BC1279" w14:paraId="768C01C4" w14:textId="77777777">
        <w:tc>
          <w:tcPr>
            <w:tcW w:w="1569" w:type="pct"/>
            <w:shd w:val="clear" w:color="auto" w:fill="auto"/>
          </w:tcPr>
          <w:p w14:paraId="4B87F872" w14:textId="77777777" w:rsidR="00F11D99" w:rsidRPr="00BC1279" w:rsidRDefault="00F11D99" w:rsidP="00F11D99">
            <w:pPr>
              <w:tabs>
                <w:tab w:val="left" w:pos="1985"/>
                <w:tab w:val="left" w:pos="5103"/>
              </w:tabs>
              <w:spacing w:before="120"/>
              <w:ind w:right="-108"/>
              <w:rPr>
                <w:rFonts w:eastAsia="Calibri" w:cs="Times New Roman"/>
                <w:b/>
                <w:szCs w:val="20"/>
                <w:lang w:val="de-AT"/>
              </w:rPr>
            </w:pPr>
            <w:r w:rsidRPr="00BC1279">
              <w:rPr>
                <w:rFonts w:eastAsia="Calibri" w:cs="Times New Roman"/>
                <w:b/>
                <w:szCs w:val="20"/>
              </w:rPr>
              <w:t>Purpose of the Project</w:t>
            </w:r>
          </w:p>
        </w:tc>
        <w:tc>
          <w:tcPr>
            <w:tcW w:w="3431" w:type="pct"/>
            <w:tcBorders>
              <w:right w:val="single" w:sz="4" w:space="0" w:color="auto"/>
            </w:tcBorders>
            <w:shd w:val="clear" w:color="auto" w:fill="auto"/>
          </w:tcPr>
          <w:p w14:paraId="27E425D4" w14:textId="6AB63534" w:rsidR="00F11D99" w:rsidRPr="00BC1279" w:rsidRDefault="009C47F3" w:rsidP="00403A5A">
            <w:pPr>
              <w:tabs>
                <w:tab w:val="left" w:pos="1985"/>
                <w:tab w:val="left" w:pos="5103"/>
              </w:tabs>
              <w:spacing w:before="120"/>
              <w:rPr>
                <w:rFonts w:eastAsia="Calibri" w:cs="Times New Roman"/>
                <w:lang w:val="en-US"/>
              </w:rPr>
            </w:pPr>
            <w:r w:rsidRPr="00BC1279">
              <w:rPr>
                <w:rFonts w:eastAsia="Calibri" w:cs="Times New Roman"/>
                <w:lang w:val="en-US"/>
              </w:rPr>
              <w:t xml:space="preserve">Monitor processes driving and conducting the change of supplier in involved countries. It is expected that the change of supplier most likely has a high degree of </w:t>
            </w:r>
            <w:r w:rsidR="00BC1279" w:rsidRPr="00BC1279">
              <w:rPr>
                <w:rFonts w:eastAsia="Calibri" w:cs="Times New Roman"/>
                <w:lang w:val="en-US"/>
              </w:rPr>
              <w:t>similarity;</w:t>
            </w:r>
            <w:r w:rsidRPr="00BC1279">
              <w:rPr>
                <w:rFonts w:eastAsia="Calibri" w:cs="Times New Roman"/>
                <w:lang w:val="en-US"/>
              </w:rPr>
              <w:t xml:space="preserve"> there is still space to explore processes among countries and </w:t>
            </w:r>
            <w:r w:rsidR="00403A5A" w:rsidRPr="00BC1279">
              <w:rPr>
                <w:rFonts w:eastAsia="Calibri" w:cs="Times New Roman"/>
                <w:lang w:val="en-US"/>
              </w:rPr>
              <w:t xml:space="preserve">identify the </w:t>
            </w:r>
            <w:r w:rsidRPr="00BC1279">
              <w:rPr>
                <w:rFonts w:eastAsia="Calibri" w:cs="Times New Roman"/>
                <w:lang w:val="en-US"/>
              </w:rPr>
              <w:t>best practices</w:t>
            </w:r>
            <w:r w:rsidR="00403A5A" w:rsidRPr="00BC1279">
              <w:rPr>
                <w:rFonts w:eastAsia="Calibri" w:cs="Times New Roman"/>
                <w:lang w:val="en-US"/>
              </w:rPr>
              <w:t>.</w:t>
            </w:r>
          </w:p>
        </w:tc>
      </w:tr>
      <w:tr w:rsidR="00BC1279" w:rsidRPr="00BC1279" w14:paraId="244E3E95" w14:textId="77777777">
        <w:tc>
          <w:tcPr>
            <w:tcW w:w="1569" w:type="pct"/>
            <w:shd w:val="clear" w:color="auto" w:fill="auto"/>
          </w:tcPr>
          <w:p w14:paraId="742CAE8A" w14:textId="77777777" w:rsidR="00F11D99" w:rsidRPr="00BC1279" w:rsidRDefault="00F11D99" w:rsidP="00F11D99">
            <w:pPr>
              <w:tabs>
                <w:tab w:val="left" w:pos="1985"/>
                <w:tab w:val="left" w:pos="5103"/>
              </w:tabs>
              <w:spacing w:before="120"/>
              <w:rPr>
                <w:rFonts w:eastAsia="Calibri" w:cs="Times New Roman"/>
                <w:b/>
                <w:szCs w:val="20"/>
                <w:lang w:val="de-AT"/>
              </w:rPr>
            </w:pPr>
            <w:r w:rsidRPr="00BC1279">
              <w:rPr>
                <w:rFonts w:eastAsia="Calibri" w:cs="Times New Roman"/>
                <w:b/>
                <w:szCs w:val="20"/>
                <w:lang w:val="de-AT"/>
              </w:rPr>
              <w:lastRenderedPageBreak/>
              <w:t>Inputs</w:t>
            </w:r>
          </w:p>
        </w:tc>
        <w:tc>
          <w:tcPr>
            <w:tcW w:w="3431" w:type="pct"/>
            <w:tcBorders>
              <w:right w:val="single" w:sz="4" w:space="0" w:color="auto"/>
            </w:tcBorders>
            <w:shd w:val="clear" w:color="auto" w:fill="auto"/>
          </w:tcPr>
          <w:p w14:paraId="325FE7D9" w14:textId="0723F143" w:rsidR="00F11D99" w:rsidRPr="00BC1279" w:rsidRDefault="009C47F3" w:rsidP="009C47F3">
            <w:pPr>
              <w:tabs>
                <w:tab w:val="left" w:pos="1985"/>
                <w:tab w:val="left" w:pos="5103"/>
              </w:tabs>
              <w:spacing w:before="120"/>
              <w:rPr>
                <w:rFonts w:eastAsia="Calibri" w:cs="Times New Roman"/>
              </w:rPr>
            </w:pPr>
            <w:r w:rsidRPr="00BC1279">
              <w:rPr>
                <w:rFonts w:eastAsia="Calibri" w:cs="Times New Roman"/>
              </w:rPr>
              <w:t>A questionnaire to be dispatched to all the GRI SSE regulatory authorities. The participation of all the interested Member States and Contracting parties is expected</w:t>
            </w:r>
          </w:p>
        </w:tc>
      </w:tr>
      <w:tr w:rsidR="00BC1279" w:rsidRPr="00BC1279" w14:paraId="1A662583" w14:textId="77777777">
        <w:tc>
          <w:tcPr>
            <w:tcW w:w="1569" w:type="pct"/>
            <w:shd w:val="clear" w:color="auto" w:fill="auto"/>
          </w:tcPr>
          <w:p w14:paraId="68C3B04B" w14:textId="77777777" w:rsidR="00F11D99" w:rsidRPr="00BC1279" w:rsidRDefault="00F11D99" w:rsidP="00F11D99">
            <w:pPr>
              <w:tabs>
                <w:tab w:val="left" w:pos="1985"/>
                <w:tab w:val="left" w:pos="5103"/>
              </w:tabs>
              <w:spacing w:before="120"/>
              <w:rPr>
                <w:rFonts w:eastAsia="Calibri" w:cs="Times New Roman"/>
                <w:b/>
                <w:szCs w:val="20"/>
                <w:lang w:val="de-AT"/>
              </w:rPr>
            </w:pPr>
            <w:r w:rsidRPr="00BC1279">
              <w:rPr>
                <w:rFonts w:eastAsia="Calibri" w:cs="Times New Roman"/>
                <w:b/>
                <w:szCs w:val="20"/>
              </w:rPr>
              <w:t>Additional requirements</w:t>
            </w:r>
          </w:p>
        </w:tc>
        <w:tc>
          <w:tcPr>
            <w:tcW w:w="3431" w:type="pct"/>
            <w:tcBorders>
              <w:right w:val="single" w:sz="4" w:space="0" w:color="auto"/>
            </w:tcBorders>
            <w:shd w:val="clear" w:color="auto" w:fill="auto"/>
          </w:tcPr>
          <w:p w14:paraId="15E8ADF4" w14:textId="37F39CE5" w:rsidR="00F11D99" w:rsidRPr="00BC1279" w:rsidRDefault="00F11D99" w:rsidP="00F11D99">
            <w:pPr>
              <w:tabs>
                <w:tab w:val="left" w:pos="1985"/>
                <w:tab w:val="left" w:pos="5103"/>
              </w:tabs>
              <w:spacing w:before="120"/>
              <w:rPr>
                <w:rFonts w:eastAsia="Calibri" w:cs="Times New Roman"/>
                <w:b/>
                <w:i/>
                <w:sz w:val="18"/>
                <w:szCs w:val="18"/>
                <w:lang w:val="de-AT"/>
              </w:rPr>
            </w:pPr>
          </w:p>
        </w:tc>
      </w:tr>
      <w:tr w:rsidR="00BC1279" w:rsidRPr="00BC1279" w14:paraId="2C875F85" w14:textId="77777777">
        <w:trPr>
          <w:trHeight w:val="1475"/>
        </w:trPr>
        <w:tc>
          <w:tcPr>
            <w:tcW w:w="1569" w:type="pct"/>
            <w:shd w:val="clear" w:color="auto" w:fill="auto"/>
          </w:tcPr>
          <w:p w14:paraId="5BB9CB16" w14:textId="77777777" w:rsidR="00F11D99" w:rsidRPr="00BC1279" w:rsidRDefault="00F11D99" w:rsidP="00F11D99">
            <w:pPr>
              <w:tabs>
                <w:tab w:val="left" w:pos="1985"/>
                <w:tab w:val="left" w:pos="5103"/>
              </w:tabs>
              <w:spacing w:before="120"/>
              <w:rPr>
                <w:rFonts w:eastAsia="Calibri" w:cs="Times New Roman"/>
                <w:b/>
                <w:szCs w:val="20"/>
                <w:lang w:val="en-US"/>
              </w:rPr>
            </w:pPr>
            <w:r w:rsidRPr="00BC1279">
              <w:rPr>
                <w:rFonts w:eastAsia="Calibri" w:cs="Times New Roman"/>
                <w:b/>
                <w:szCs w:val="20"/>
                <w:lang w:val="en-US"/>
              </w:rPr>
              <w:t>Timeline</w:t>
            </w:r>
          </w:p>
        </w:tc>
        <w:tc>
          <w:tcPr>
            <w:tcW w:w="3431" w:type="pct"/>
            <w:tcBorders>
              <w:right w:val="single" w:sz="4" w:space="0" w:color="auto"/>
            </w:tcBorders>
            <w:shd w:val="clear" w:color="auto" w:fill="auto"/>
          </w:tcPr>
          <w:p w14:paraId="3A3C9EEF" w14:textId="01C0A9C7" w:rsidR="00F11D99" w:rsidRPr="00BC1279" w:rsidRDefault="00403A5A" w:rsidP="00A41FF0">
            <w:pPr>
              <w:rPr>
                <w:rFonts w:eastAsia="Calibri"/>
                <w:lang w:val="en-US"/>
              </w:rPr>
            </w:pPr>
            <w:r w:rsidRPr="00BC1279">
              <w:rPr>
                <w:rFonts w:eastAsia="Calibri"/>
                <w:lang w:val="en-US"/>
              </w:rPr>
              <w:t>The questionnaire shall be dispatch in first quarter of 2020.</w:t>
            </w:r>
          </w:p>
          <w:p w14:paraId="7A0853E5" w14:textId="201B0CB7" w:rsidR="00403A5A" w:rsidRPr="00BC1279" w:rsidRDefault="00403A5A" w:rsidP="00A41FF0">
            <w:pPr>
              <w:rPr>
                <w:rFonts w:eastAsia="Calibri"/>
                <w:b/>
                <w:i/>
                <w:sz w:val="18"/>
                <w:szCs w:val="18"/>
                <w:lang w:val="en-US"/>
              </w:rPr>
            </w:pPr>
            <w:r w:rsidRPr="00BC1279">
              <w:rPr>
                <w:rFonts w:eastAsia="Calibri"/>
                <w:lang w:val="en-US"/>
              </w:rPr>
              <w:t xml:space="preserve">The first result – statistical evaluation and the remarks shall be shared with NRAs during </w:t>
            </w:r>
            <w:r w:rsidR="007A6DAC" w:rsidRPr="00BC1279">
              <w:rPr>
                <w:rFonts w:eastAsia="Calibri"/>
                <w:lang w:val="en-US"/>
              </w:rPr>
              <w:t>the GRI SSE RCC meeting</w:t>
            </w:r>
            <w:r w:rsidRPr="00BC1279">
              <w:rPr>
                <w:rFonts w:eastAsia="Calibri"/>
                <w:lang w:val="en-US"/>
              </w:rPr>
              <w:t>s in 2020.</w:t>
            </w:r>
          </w:p>
        </w:tc>
      </w:tr>
      <w:tr w:rsidR="00BC1279" w:rsidRPr="00BC1279" w14:paraId="799976AF" w14:textId="77777777">
        <w:trPr>
          <w:trHeight w:val="467"/>
        </w:trPr>
        <w:tc>
          <w:tcPr>
            <w:tcW w:w="1569" w:type="pct"/>
            <w:shd w:val="clear" w:color="auto" w:fill="auto"/>
          </w:tcPr>
          <w:p w14:paraId="60684E4D" w14:textId="014241BC" w:rsidR="00F11D99" w:rsidRPr="00BC1279" w:rsidRDefault="00F11D99" w:rsidP="00F11D99">
            <w:pPr>
              <w:tabs>
                <w:tab w:val="left" w:pos="1985"/>
                <w:tab w:val="left" w:pos="5103"/>
              </w:tabs>
              <w:spacing w:before="120"/>
              <w:rPr>
                <w:rFonts w:eastAsia="Calibri" w:cs="Times New Roman"/>
                <w:b/>
                <w:szCs w:val="20"/>
                <w:lang w:val="de-AT"/>
              </w:rPr>
            </w:pPr>
            <w:r w:rsidRPr="00BC1279">
              <w:rPr>
                <w:rFonts w:eastAsia="Calibri" w:cs="Times New Roman"/>
                <w:b/>
                <w:szCs w:val="20"/>
                <w:lang w:val="de-AT"/>
              </w:rPr>
              <w:t>Related documents</w:t>
            </w:r>
          </w:p>
        </w:tc>
        <w:tc>
          <w:tcPr>
            <w:tcW w:w="3431" w:type="pct"/>
            <w:tcBorders>
              <w:right w:val="single" w:sz="4" w:space="0" w:color="auto"/>
            </w:tcBorders>
            <w:shd w:val="clear" w:color="auto" w:fill="auto"/>
          </w:tcPr>
          <w:p w14:paraId="1C90C9C6" w14:textId="48C39E59" w:rsidR="00F11D99" w:rsidRPr="00BC1279" w:rsidRDefault="007A6DAC" w:rsidP="00F11D99">
            <w:pPr>
              <w:tabs>
                <w:tab w:val="left" w:pos="1985"/>
                <w:tab w:val="left" w:pos="5103"/>
              </w:tabs>
              <w:spacing w:before="120"/>
              <w:rPr>
                <w:rFonts w:eastAsia="Calibri" w:cs="Times New Roman"/>
                <w:i/>
                <w:sz w:val="18"/>
                <w:szCs w:val="18"/>
              </w:rPr>
            </w:pPr>
            <w:r w:rsidRPr="00BC1279">
              <w:rPr>
                <w:rFonts w:eastAsia="Calibri" w:cs="Times New Roman"/>
                <w:i/>
                <w:sz w:val="18"/>
                <w:szCs w:val="18"/>
              </w:rPr>
              <w:t>tbd</w:t>
            </w:r>
          </w:p>
        </w:tc>
      </w:tr>
      <w:tr w:rsidR="00BC1279" w:rsidRPr="00BC1279" w14:paraId="5317A2D9" w14:textId="77777777">
        <w:tc>
          <w:tcPr>
            <w:tcW w:w="1569" w:type="pct"/>
            <w:shd w:val="clear" w:color="auto" w:fill="auto"/>
          </w:tcPr>
          <w:p w14:paraId="0F6B1BE7" w14:textId="77777777" w:rsidR="00F11D99" w:rsidRPr="00BC1279" w:rsidRDefault="00F11D99" w:rsidP="00F11D99">
            <w:pPr>
              <w:tabs>
                <w:tab w:val="left" w:pos="1985"/>
                <w:tab w:val="left" w:pos="5103"/>
              </w:tabs>
              <w:spacing w:before="120"/>
              <w:rPr>
                <w:rFonts w:eastAsia="Calibri" w:cs="Times New Roman"/>
                <w:b/>
                <w:szCs w:val="20"/>
                <w:lang w:val="de-AT"/>
              </w:rPr>
            </w:pPr>
            <w:r w:rsidRPr="00BC1279">
              <w:rPr>
                <w:rFonts w:eastAsia="Calibri" w:cs="Times New Roman"/>
                <w:b/>
                <w:szCs w:val="20"/>
                <w:lang w:val="de-AT"/>
              </w:rPr>
              <w:t>Additional notes</w:t>
            </w:r>
          </w:p>
        </w:tc>
        <w:tc>
          <w:tcPr>
            <w:tcW w:w="3431" w:type="pct"/>
            <w:shd w:val="clear" w:color="auto" w:fill="auto"/>
          </w:tcPr>
          <w:p w14:paraId="1B1A1801" w14:textId="139E9C51" w:rsidR="00F11D99" w:rsidRPr="00BC1279" w:rsidRDefault="007A6DAC" w:rsidP="00DB3F90">
            <w:pPr>
              <w:tabs>
                <w:tab w:val="left" w:pos="1985"/>
                <w:tab w:val="left" w:pos="5103"/>
              </w:tabs>
              <w:spacing w:before="120"/>
              <w:rPr>
                <w:rFonts w:eastAsia="Calibri" w:cs="Times New Roman"/>
                <w:b/>
                <w:i/>
                <w:sz w:val="18"/>
                <w:szCs w:val="18"/>
              </w:rPr>
            </w:pPr>
            <w:r w:rsidRPr="00BC1279">
              <w:rPr>
                <w:rFonts w:eastAsia="Calibri" w:cs="Times New Roman"/>
                <w:b/>
                <w:i/>
                <w:sz w:val="18"/>
                <w:szCs w:val="18"/>
              </w:rPr>
              <w:t>-</w:t>
            </w:r>
          </w:p>
        </w:tc>
      </w:tr>
    </w:tbl>
    <w:p w14:paraId="4CCF396B" w14:textId="77777777" w:rsidR="00F11D99" w:rsidRPr="00BC1279" w:rsidRDefault="00F11D99" w:rsidP="00F11D99">
      <w:pPr>
        <w:tabs>
          <w:tab w:val="left" w:pos="1985"/>
          <w:tab w:val="left" w:pos="5103"/>
        </w:tabs>
        <w:spacing w:before="120"/>
        <w:jc w:val="center"/>
        <w:rPr>
          <w:rFonts w:eastAsia="Calibri" w:cs="Times New Roman"/>
          <w:b/>
          <w:szCs w:val="20"/>
          <w:u w:val="single"/>
          <w:lang w:val="de-AT"/>
        </w:rPr>
      </w:pPr>
    </w:p>
    <w:p w14:paraId="14732AD5" w14:textId="68187E96" w:rsidR="00F11D99" w:rsidRPr="00BC1279" w:rsidRDefault="00FA681B" w:rsidP="000242B2">
      <w:pPr>
        <w:pStyle w:val="Heading4"/>
        <w:numPr>
          <w:ilvl w:val="0"/>
          <w:numId w:val="0"/>
        </w:numPr>
        <w:ind w:left="864"/>
        <w:jc w:val="left"/>
        <w:rPr>
          <w:rFonts w:eastAsia="Calibri" w:cs="Times New Roman"/>
        </w:rPr>
      </w:pPr>
      <w:bookmarkStart w:id="23" w:name="_Hlk19180935"/>
      <w:r w:rsidRPr="00BC1279">
        <w:rPr>
          <w:rFonts w:eastAsia="Calibri"/>
        </w:rPr>
        <w:t xml:space="preserve">Pilot </w:t>
      </w:r>
      <w:r w:rsidR="00F11D99" w:rsidRPr="00BC1279">
        <w:rPr>
          <w:rFonts w:eastAsia="Calibri"/>
        </w:rPr>
        <w:t xml:space="preserve">Project </w:t>
      </w:r>
      <w:r w:rsidR="00660245" w:rsidRPr="00BC1279">
        <w:rPr>
          <w:rFonts w:eastAsia="Calibri"/>
        </w:rPr>
        <w:t>III</w:t>
      </w:r>
      <w:r w:rsidR="00F11D99" w:rsidRPr="00BC1279">
        <w:rPr>
          <w:rFonts w:eastAsia="Calibri"/>
        </w:rPr>
        <w:t xml:space="preserve">: </w:t>
      </w:r>
      <w:r w:rsidR="003A64D7" w:rsidRPr="00BC1279">
        <w:t>Market integration AT-IT</w:t>
      </w:r>
    </w:p>
    <w:p w14:paraId="213ED8FD" w14:textId="77777777" w:rsidR="00F11D99" w:rsidRPr="00BC1279" w:rsidRDefault="00F11D99" w:rsidP="00F11D99">
      <w:pPr>
        <w:tabs>
          <w:tab w:val="left" w:pos="1985"/>
          <w:tab w:val="left" w:pos="5103"/>
        </w:tabs>
        <w:spacing w:before="120"/>
        <w:jc w:val="center"/>
        <w:rPr>
          <w:rFonts w:eastAsia="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10928"/>
      </w:tblGrid>
      <w:tr w:rsidR="00BC1279" w:rsidRPr="00BC1279" w14:paraId="5A46D297" w14:textId="77777777" w:rsidTr="003A64D7">
        <w:tc>
          <w:tcPr>
            <w:tcW w:w="0" w:type="auto"/>
            <w:shd w:val="clear" w:color="auto" w:fill="auto"/>
          </w:tcPr>
          <w:p w14:paraId="031730D0" w14:textId="77777777" w:rsidR="00F11D99" w:rsidRPr="00BC1279" w:rsidRDefault="00F11D99" w:rsidP="00F11D99">
            <w:pPr>
              <w:tabs>
                <w:tab w:val="left" w:pos="1985"/>
                <w:tab w:val="left" w:pos="5103"/>
              </w:tabs>
              <w:spacing w:before="120"/>
              <w:rPr>
                <w:rFonts w:eastAsia="Calibri" w:cs="Times New Roman"/>
                <w:b/>
                <w:szCs w:val="20"/>
                <w:lang w:val="de-AT"/>
              </w:rPr>
            </w:pPr>
            <w:r w:rsidRPr="00BC1279">
              <w:rPr>
                <w:rFonts w:eastAsia="Calibri" w:cs="Times New Roman"/>
                <w:b/>
                <w:szCs w:val="20"/>
              </w:rPr>
              <w:t>Task</w:t>
            </w:r>
          </w:p>
        </w:tc>
        <w:tc>
          <w:tcPr>
            <w:tcW w:w="10928" w:type="dxa"/>
            <w:shd w:val="clear" w:color="auto" w:fill="auto"/>
          </w:tcPr>
          <w:p w14:paraId="2BB8594E" w14:textId="5CACE3F2" w:rsidR="00F11D99" w:rsidRPr="00BC1279" w:rsidRDefault="00AB11C0" w:rsidP="00F11D99">
            <w:pPr>
              <w:tabs>
                <w:tab w:val="left" w:pos="1985"/>
                <w:tab w:val="left" w:pos="5103"/>
              </w:tabs>
              <w:spacing w:before="120"/>
              <w:rPr>
                <w:rFonts w:eastAsia="Calibri" w:cs="Times New Roman"/>
                <w:szCs w:val="20"/>
              </w:rPr>
            </w:pPr>
            <w:r w:rsidRPr="00BC1279">
              <w:rPr>
                <w:rFonts w:eastAsia="Calibri" w:cs="Times New Roman"/>
                <w:szCs w:val="20"/>
              </w:rPr>
              <w:t>T</w:t>
            </w:r>
            <w:r w:rsidR="002D5C22" w:rsidRPr="00BC1279">
              <w:rPr>
                <w:rFonts w:eastAsia="Calibri" w:cs="Times New Roman"/>
                <w:szCs w:val="20"/>
              </w:rPr>
              <w:t xml:space="preserve">o explore potential benefits of a market integration between the Austrian and Italian </w:t>
            </w:r>
            <w:r w:rsidR="00ED0445" w:rsidRPr="00BC1279">
              <w:rPr>
                <w:rFonts w:eastAsia="Calibri" w:cs="Times New Roman"/>
                <w:szCs w:val="20"/>
              </w:rPr>
              <w:t>gas m</w:t>
            </w:r>
            <w:r w:rsidR="002D5C22" w:rsidRPr="00BC1279">
              <w:rPr>
                <w:rFonts w:eastAsia="Calibri" w:cs="Times New Roman"/>
                <w:szCs w:val="20"/>
              </w:rPr>
              <w:t>arket</w:t>
            </w:r>
            <w:r w:rsidR="00ED0445" w:rsidRPr="00BC1279">
              <w:rPr>
                <w:rFonts w:eastAsia="Calibri" w:cs="Times New Roman"/>
                <w:szCs w:val="20"/>
              </w:rPr>
              <w:t>s</w:t>
            </w:r>
            <w:r w:rsidR="00B62E0B" w:rsidRPr="00BC1279">
              <w:rPr>
                <w:rFonts w:eastAsia="Calibri" w:cs="Times New Roman"/>
                <w:szCs w:val="20"/>
              </w:rPr>
              <w:t xml:space="preserve">, and to </w:t>
            </w:r>
            <w:r w:rsidR="00BB2E8F" w:rsidRPr="00BC1279">
              <w:rPr>
                <w:rFonts w:eastAsia="Calibri" w:cs="Times New Roman"/>
                <w:szCs w:val="20"/>
              </w:rPr>
              <w:t>set the path to a potential real market integration between the two countries.</w:t>
            </w:r>
            <w:r w:rsidR="00BC1279">
              <w:rPr>
                <w:rFonts w:eastAsia="Calibri" w:cs="Times New Roman"/>
                <w:szCs w:val="20"/>
              </w:rPr>
              <w:t xml:space="preserve"> </w:t>
            </w:r>
          </w:p>
        </w:tc>
      </w:tr>
      <w:tr w:rsidR="00BC1279" w:rsidRPr="00BC1279" w14:paraId="271275B2" w14:textId="77777777" w:rsidTr="003A64D7">
        <w:tc>
          <w:tcPr>
            <w:tcW w:w="0" w:type="auto"/>
            <w:shd w:val="clear" w:color="auto" w:fill="auto"/>
          </w:tcPr>
          <w:p w14:paraId="6A09BFBF" w14:textId="77777777" w:rsidR="00F11D99" w:rsidRPr="00BC1279" w:rsidRDefault="00F11D99" w:rsidP="00F11D99">
            <w:pPr>
              <w:tabs>
                <w:tab w:val="left" w:pos="1985"/>
                <w:tab w:val="left" w:pos="5103"/>
              </w:tabs>
              <w:spacing w:before="120"/>
              <w:rPr>
                <w:rFonts w:eastAsia="Calibri" w:cs="Times New Roman"/>
                <w:b/>
                <w:szCs w:val="20"/>
                <w:lang w:val="de-AT"/>
              </w:rPr>
            </w:pPr>
            <w:r w:rsidRPr="00BC1279">
              <w:rPr>
                <w:rFonts w:eastAsia="Calibri" w:cs="Times New Roman"/>
                <w:b/>
                <w:szCs w:val="20"/>
              </w:rPr>
              <w:t>Responsible</w:t>
            </w:r>
          </w:p>
        </w:tc>
        <w:tc>
          <w:tcPr>
            <w:tcW w:w="10928" w:type="dxa"/>
            <w:tcBorders>
              <w:right w:val="single" w:sz="4" w:space="0" w:color="auto"/>
            </w:tcBorders>
            <w:shd w:val="clear" w:color="auto" w:fill="auto"/>
          </w:tcPr>
          <w:p w14:paraId="1A5E19DA" w14:textId="078DF73A" w:rsidR="00F11D99" w:rsidRPr="00BC1279" w:rsidRDefault="003A64D7" w:rsidP="00BC1279">
            <w:pPr>
              <w:tabs>
                <w:tab w:val="left" w:pos="1985"/>
                <w:tab w:val="left" w:pos="5103"/>
              </w:tabs>
              <w:spacing w:before="120"/>
              <w:jc w:val="left"/>
              <w:rPr>
                <w:rFonts w:eastAsia="Calibri"/>
                <w:b/>
                <w:i/>
                <w:sz w:val="18"/>
              </w:rPr>
            </w:pPr>
            <w:r w:rsidRPr="00BC1279">
              <w:t>E-Control</w:t>
            </w:r>
            <w:r w:rsidR="00ED0445" w:rsidRPr="00BC1279">
              <w:t xml:space="preserve"> also on behalf of A</w:t>
            </w:r>
            <w:r w:rsidR="00BC1279">
              <w:t>RERA</w:t>
            </w:r>
          </w:p>
        </w:tc>
      </w:tr>
      <w:tr w:rsidR="00BC1279" w:rsidRPr="00BC1279" w14:paraId="04174996" w14:textId="77777777" w:rsidTr="003A64D7">
        <w:tc>
          <w:tcPr>
            <w:tcW w:w="0" w:type="auto"/>
            <w:shd w:val="clear" w:color="auto" w:fill="auto"/>
          </w:tcPr>
          <w:p w14:paraId="0A39FBAB" w14:textId="77777777" w:rsidR="00F11D99" w:rsidRPr="00BC1279" w:rsidRDefault="00F11D99" w:rsidP="00F11D99">
            <w:pPr>
              <w:tabs>
                <w:tab w:val="left" w:pos="1985"/>
                <w:tab w:val="left" w:pos="5103"/>
              </w:tabs>
              <w:spacing w:before="120"/>
              <w:ind w:right="-108"/>
              <w:rPr>
                <w:rFonts w:eastAsia="Calibri" w:cs="Times New Roman"/>
                <w:b/>
                <w:szCs w:val="20"/>
                <w:lang w:val="de-AT"/>
              </w:rPr>
            </w:pPr>
            <w:r w:rsidRPr="00BC1279">
              <w:rPr>
                <w:rFonts w:eastAsia="Calibri" w:cs="Times New Roman"/>
                <w:b/>
                <w:szCs w:val="20"/>
              </w:rPr>
              <w:t>Purpose of the Project</w:t>
            </w:r>
          </w:p>
        </w:tc>
        <w:tc>
          <w:tcPr>
            <w:tcW w:w="10928" w:type="dxa"/>
            <w:tcBorders>
              <w:right w:val="single" w:sz="4" w:space="0" w:color="auto"/>
            </w:tcBorders>
            <w:shd w:val="clear" w:color="auto" w:fill="auto"/>
          </w:tcPr>
          <w:p w14:paraId="1165A929" w14:textId="0C3F8F4C" w:rsidR="00F11D99" w:rsidRPr="00BC1279" w:rsidRDefault="009E0C51" w:rsidP="003A64D7">
            <w:pPr>
              <w:tabs>
                <w:tab w:val="left" w:pos="1985"/>
                <w:tab w:val="left" w:pos="5103"/>
              </w:tabs>
              <w:spacing w:before="120"/>
              <w:rPr>
                <w:rFonts w:eastAsia="Calibri"/>
              </w:rPr>
            </w:pPr>
            <w:r w:rsidRPr="00BC1279">
              <w:rPr>
                <w:rFonts w:eastAsia="Calibri"/>
              </w:rPr>
              <w:t>The project´s goal is to verify the boundaries for a wholesale gas market integration and to put in place all the necessary resources to ve</w:t>
            </w:r>
            <w:r w:rsidR="00BB2202" w:rsidRPr="00BC1279">
              <w:rPr>
                <w:rFonts w:eastAsia="Calibri"/>
              </w:rPr>
              <w:t xml:space="preserve">rify the feasibility </w:t>
            </w:r>
            <w:r w:rsidR="00AB11C0" w:rsidRPr="00BC1279">
              <w:rPr>
                <w:rFonts w:eastAsia="Calibri"/>
              </w:rPr>
              <w:t>of such integration.</w:t>
            </w:r>
            <w:r w:rsidR="00BC1279">
              <w:rPr>
                <w:rFonts w:eastAsia="Calibri"/>
              </w:rPr>
              <w:t xml:space="preserve"> </w:t>
            </w:r>
          </w:p>
        </w:tc>
      </w:tr>
      <w:tr w:rsidR="00BC1279" w:rsidRPr="00BC1279" w14:paraId="68868FB2" w14:textId="77777777" w:rsidTr="003A64D7">
        <w:tc>
          <w:tcPr>
            <w:tcW w:w="0" w:type="auto"/>
            <w:shd w:val="clear" w:color="auto" w:fill="auto"/>
          </w:tcPr>
          <w:p w14:paraId="0C6EC21B" w14:textId="77777777" w:rsidR="00F11D99" w:rsidRPr="00BC1279" w:rsidRDefault="00F11D99" w:rsidP="00F11D99">
            <w:pPr>
              <w:tabs>
                <w:tab w:val="left" w:pos="1985"/>
                <w:tab w:val="left" w:pos="5103"/>
              </w:tabs>
              <w:spacing w:before="120"/>
              <w:rPr>
                <w:rFonts w:eastAsia="Calibri" w:cs="Times New Roman"/>
                <w:b/>
                <w:szCs w:val="20"/>
                <w:lang w:val="de-AT"/>
              </w:rPr>
            </w:pPr>
            <w:r w:rsidRPr="00BC1279">
              <w:rPr>
                <w:rFonts w:eastAsia="Calibri" w:cs="Times New Roman"/>
                <w:b/>
                <w:szCs w:val="20"/>
                <w:lang w:val="de-AT"/>
              </w:rPr>
              <w:t>Inputs</w:t>
            </w:r>
          </w:p>
        </w:tc>
        <w:tc>
          <w:tcPr>
            <w:tcW w:w="10928" w:type="dxa"/>
            <w:tcBorders>
              <w:right w:val="single" w:sz="4" w:space="0" w:color="auto"/>
            </w:tcBorders>
            <w:shd w:val="clear" w:color="auto" w:fill="auto"/>
          </w:tcPr>
          <w:p w14:paraId="63A1220E" w14:textId="3D128125" w:rsidR="00C33757" w:rsidRPr="00BC1279" w:rsidRDefault="00C33757" w:rsidP="00C33757">
            <w:pPr>
              <w:tabs>
                <w:tab w:val="left" w:pos="1985"/>
                <w:tab w:val="left" w:pos="5103"/>
              </w:tabs>
              <w:spacing w:before="120"/>
              <w:rPr>
                <w:rFonts w:eastAsia="Calibri"/>
              </w:rPr>
            </w:pPr>
            <w:r w:rsidRPr="00BC1279">
              <w:rPr>
                <w:rFonts w:eastAsia="Calibri"/>
              </w:rPr>
              <w:t>E-Control has pursued the goal to analyse potential market integration with neighbouring countries and the resulting benefits since the first target model was published by ACER. According to the preliminary study carried out by a consultant in the in 2017, and focusing on the verification of potential benefits of market integration with all single Austrian neighbouring countries, the cooperation with Italy resulted in the possible best outcome.</w:t>
            </w:r>
            <w:r w:rsidR="00BC1279">
              <w:rPr>
                <w:rFonts w:eastAsia="Calibri"/>
              </w:rPr>
              <w:t xml:space="preserve"> </w:t>
            </w:r>
          </w:p>
          <w:p w14:paraId="37A46CC5" w14:textId="6ED362BB" w:rsidR="00C33757" w:rsidRPr="00BC1279" w:rsidRDefault="00C33757" w:rsidP="00C33757">
            <w:pPr>
              <w:tabs>
                <w:tab w:val="left" w:pos="1985"/>
                <w:tab w:val="left" w:pos="5103"/>
              </w:tabs>
              <w:spacing w:before="120"/>
              <w:rPr>
                <w:rFonts w:eastAsia="Calibri"/>
              </w:rPr>
            </w:pPr>
            <w:r w:rsidRPr="00BC1279">
              <w:rPr>
                <w:rFonts w:eastAsia="Calibri"/>
              </w:rPr>
              <w:lastRenderedPageBreak/>
              <w:t>Therefore E-Control and A</w:t>
            </w:r>
            <w:r w:rsidR="00BC1279">
              <w:rPr>
                <w:rFonts w:eastAsia="Calibri"/>
              </w:rPr>
              <w:t>RERA</w:t>
            </w:r>
            <w:r w:rsidRPr="00BC1279">
              <w:rPr>
                <w:rFonts w:eastAsia="Calibri"/>
              </w:rPr>
              <w:t xml:space="preserve"> decided to cooperate and to start exploring different combined market design and to evaluate pros and cons of the integration of the wholesale Italian and Austrian gas markets focusing on the </w:t>
            </w:r>
            <w:r w:rsidR="00BC1279" w:rsidRPr="00BC1279">
              <w:rPr>
                <w:rFonts w:eastAsia="Calibri"/>
              </w:rPr>
              <w:t>hub-trading</w:t>
            </w:r>
            <w:r w:rsidRPr="00BC1279">
              <w:rPr>
                <w:rFonts w:eastAsia="Calibri"/>
              </w:rPr>
              <w:t xml:space="preserve"> region design. This solution is deemed </w:t>
            </w:r>
            <w:r w:rsidR="00BC1279" w:rsidRPr="00BC1279">
              <w:rPr>
                <w:rFonts w:eastAsia="Calibri"/>
              </w:rPr>
              <w:t>the</w:t>
            </w:r>
            <w:r w:rsidRPr="00BC1279">
              <w:rPr>
                <w:rFonts w:eastAsia="Calibri"/>
              </w:rPr>
              <w:t xml:space="preserve"> most suitable because of the reduced burdens it generates.</w:t>
            </w:r>
            <w:r w:rsidR="00BC1279">
              <w:rPr>
                <w:rFonts w:eastAsia="Calibri"/>
              </w:rPr>
              <w:t xml:space="preserve"> </w:t>
            </w:r>
          </w:p>
          <w:p w14:paraId="26A023B5" w14:textId="699140DB" w:rsidR="00F11D99" w:rsidRPr="00BC1279" w:rsidRDefault="00C33757" w:rsidP="00F11D99">
            <w:pPr>
              <w:tabs>
                <w:tab w:val="left" w:pos="1985"/>
                <w:tab w:val="left" w:pos="5103"/>
              </w:tabs>
              <w:spacing w:before="120"/>
              <w:rPr>
                <w:rFonts w:eastAsia="Calibri" w:cs="Times New Roman"/>
                <w:i/>
                <w:sz w:val="18"/>
                <w:szCs w:val="18"/>
              </w:rPr>
            </w:pPr>
            <w:r w:rsidRPr="00BC1279">
              <w:rPr>
                <w:rFonts w:eastAsia="Calibri"/>
              </w:rPr>
              <w:t>The activities foresee different phases</w:t>
            </w:r>
            <w:r w:rsidR="00941506" w:rsidRPr="00BC1279">
              <w:rPr>
                <w:rFonts w:eastAsia="Calibri"/>
              </w:rPr>
              <w:t>,</w:t>
            </w:r>
            <w:r w:rsidRPr="00BC1279">
              <w:rPr>
                <w:rFonts w:eastAsia="Calibri"/>
              </w:rPr>
              <w:t xml:space="preserve"> which will be pursued only if the previous phase outcomes will be deemed positive by both NRAs. The consultation of the direct involved stakeholders is foreseen as soon as the preliminary results will be positively concluded</w:t>
            </w:r>
          </w:p>
        </w:tc>
      </w:tr>
      <w:tr w:rsidR="00BC1279" w:rsidRPr="00BC1279" w14:paraId="68864FE0" w14:textId="77777777" w:rsidTr="003A64D7">
        <w:tc>
          <w:tcPr>
            <w:tcW w:w="0" w:type="auto"/>
            <w:shd w:val="clear" w:color="auto" w:fill="auto"/>
          </w:tcPr>
          <w:p w14:paraId="0D43A1AB" w14:textId="77777777" w:rsidR="00F11D99" w:rsidRPr="00BC1279" w:rsidRDefault="00F11D99" w:rsidP="00F11D99">
            <w:pPr>
              <w:tabs>
                <w:tab w:val="left" w:pos="1985"/>
                <w:tab w:val="left" w:pos="5103"/>
              </w:tabs>
              <w:spacing w:before="120"/>
              <w:rPr>
                <w:rFonts w:eastAsia="Calibri" w:cs="Times New Roman"/>
                <w:b/>
                <w:szCs w:val="20"/>
                <w:lang w:val="de-AT"/>
              </w:rPr>
            </w:pPr>
            <w:r w:rsidRPr="00BC1279">
              <w:rPr>
                <w:rFonts w:eastAsia="Calibri" w:cs="Times New Roman"/>
                <w:b/>
                <w:szCs w:val="20"/>
              </w:rPr>
              <w:lastRenderedPageBreak/>
              <w:t>Additional requirements</w:t>
            </w:r>
          </w:p>
        </w:tc>
        <w:tc>
          <w:tcPr>
            <w:tcW w:w="10928" w:type="dxa"/>
            <w:tcBorders>
              <w:right w:val="single" w:sz="4" w:space="0" w:color="auto"/>
            </w:tcBorders>
            <w:shd w:val="clear" w:color="auto" w:fill="auto"/>
          </w:tcPr>
          <w:p w14:paraId="202FE58F" w14:textId="4AB48936" w:rsidR="00F11D99" w:rsidRPr="00BC1279" w:rsidRDefault="00836FED" w:rsidP="00836FED">
            <w:pPr>
              <w:tabs>
                <w:tab w:val="left" w:pos="1985"/>
                <w:tab w:val="left" w:pos="5103"/>
              </w:tabs>
              <w:spacing w:before="120"/>
              <w:rPr>
                <w:rFonts w:eastAsia="Calibri" w:cs="Times New Roman"/>
                <w:b/>
                <w:i/>
                <w:sz w:val="18"/>
                <w:szCs w:val="18"/>
                <w:lang w:val="de-AT"/>
              </w:rPr>
            </w:pPr>
            <w:r w:rsidRPr="00BC1279" w:rsidDel="00836FED">
              <w:rPr>
                <w:rFonts w:eastAsia="Calibri" w:cs="Times New Roman"/>
                <w:i/>
                <w:sz w:val="18"/>
                <w:szCs w:val="18"/>
              </w:rPr>
              <w:t xml:space="preserve"> </w:t>
            </w:r>
            <w:r w:rsidR="00C33757" w:rsidRPr="00BC1279">
              <w:rPr>
                <w:rFonts w:eastAsia="Calibri" w:cs="Times New Roman"/>
                <w:i/>
                <w:sz w:val="18"/>
                <w:szCs w:val="18"/>
              </w:rPr>
              <w:t>---</w:t>
            </w:r>
          </w:p>
        </w:tc>
      </w:tr>
      <w:tr w:rsidR="00BC1279" w:rsidRPr="00BC1279" w14:paraId="021605DB" w14:textId="77777777" w:rsidTr="003A64D7">
        <w:trPr>
          <w:trHeight w:val="1046"/>
        </w:trPr>
        <w:tc>
          <w:tcPr>
            <w:tcW w:w="0" w:type="auto"/>
            <w:shd w:val="clear" w:color="auto" w:fill="auto"/>
          </w:tcPr>
          <w:p w14:paraId="03B335AC" w14:textId="77777777" w:rsidR="00F11D99" w:rsidRPr="00BC1279" w:rsidRDefault="00F11D99" w:rsidP="00F11D99">
            <w:pPr>
              <w:tabs>
                <w:tab w:val="left" w:pos="1985"/>
                <w:tab w:val="left" w:pos="5103"/>
              </w:tabs>
              <w:spacing w:before="120"/>
              <w:rPr>
                <w:rFonts w:eastAsia="Calibri" w:cs="Times New Roman"/>
                <w:b/>
                <w:szCs w:val="20"/>
                <w:lang w:val="de-AT"/>
              </w:rPr>
            </w:pPr>
            <w:r w:rsidRPr="00BC1279">
              <w:rPr>
                <w:rFonts w:eastAsia="Calibri" w:cs="Times New Roman"/>
                <w:b/>
                <w:szCs w:val="20"/>
              </w:rPr>
              <w:t>Timeline</w:t>
            </w:r>
          </w:p>
        </w:tc>
        <w:tc>
          <w:tcPr>
            <w:tcW w:w="10928" w:type="dxa"/>
            <w:tcBorders>
              <w:right w:val="single" w:sz="4" w:space="0" w:color="auto"/>
            </w:tcBorders>
            <w:shd w:val="clear" w:color="auto" w:fill="auto"/>
          </w:tcPr>
          <w:p w14:paraId="585A7744" w14:textId="77777777" w:rsidR="00447BFD" w:rsidRPr="00BC1279" w:rsidRDefault="006E2721" w:rsidP="006E2721">
            <w:pPr>
              <w:tabs>
                <w:tab w:val="left" w:pos="1985"/>
                <w:tab w:val="left" w:pos="5103"/>
              </w:tabs>
              <w:spacing w:before="120"/>
              <w:rPr>
                <w:rFonts w:eastAsia="Calibri"/>
              </w:rPr>
            </w:pPr>
            <w:r w:rsidRPr="00BC1279">
              <w:rPr>
                <w:rFonts w:eastAsia="Calibri"/>
              </w:rPr>
              <w:t xml:space="preserve">The timeline of the project has not been established strictly, but it will be progressively scheduled in function of the goals </w:t>
            </w:r>
            <w:r w:rsidR="00447BFD" w:rsidRPr="00BC1279">
              <w:rPr>
                <w:rFonts w:eastAsia="Calibri"/>
              </w:rPr>
              <w:t>set and the outcome achieved.</w:t>
            </w:r>
          </w:p>
          <w:p w14:paraId="59CBFF82" w14:textId="4CFC2BE3" w:rsidR="00F11D99" w:rsidRPr="00BC1279" w:rsidRDefault="00447BFD" w:rsidP="00BC1279">
            <w:pPr>
              <w:tabs>
                <w:tab w:val="left" w:pos="1985"/>
                <w:tab w:val="left" w:pos="5103"/>
              </w:tabs>
              <w:spacing w:before="120"/>
              <w:rPr>
                <w:rFonts w:eastAsia="Calibri"/>
              </w:rPr>
            </w:pPr>
            <w:r w:rsidRPr="00BC1279">
              <w:rPr>
                <w:rFonts w:eastAsia="Calibri"/>
              </w:rPr>
              <w:t xml:space="preserve">The next milestone will be the results of the </w:t>
            </w:r>
            <w:r w:rsidR="00C33757" w:rsidRPr="00BC1279">
              <w:rPr>
                <w:rFonts w:eastAsia="Calibri"/>
              </w:rPr>
              <w:t>consultancy s</w:t>
            </w:r>
            <w:r w:rsidRPr="00BC1279">
              <w:rPr>
                <w:rFonts w:eastAsia="Calibri"/>
              </w:rPr>
              <w:t xml:space="preserve">tudy </w:t>
            </w:r>
            <w:r w:rsidR="00C33757" w:rsidRPr="00BC1279">
              <w:rPr>
                <w:rFonts w:eastAsia="Calibri"/>
              </w:rPr>
              <w:t>tendered by E-Control and A</w:t>
            </w:r>
            <w:r w:rsidR="00BC1279">
              <w:rPr>
                <w:rFonts w:eastAsia="Calibri"/>
              </w:rPr>
              <w:t>RERA</w:t>
            </w:r>
            <w:r w:rsidR="00C33757" w:rsidRPr="00BC1279">
              <w:rPr>
                <w:rFonts w:eastAsia="Calibri"/>
              </w:rPr>
              <w:t xml:space="preserve"> to analyse in detail </w:t>
            </w:r>
            <w:r w:rsidRPr="00BC1279">
              <w:rPr>
                <w:rFonts w:eastAsia="Calibri"/>
              </w:rPr>
              <w:t>economic gains/losses resulting from a merge of the two VTPs according t</w:t>
            </w:r>
            <w:r w:rsidR="009E0C51" w:rsidRPr="00BC1279">
              <w:rPr>
                <w:rFonts w:eastAsia="Calibri"/>
              </w:rPr>
              <w:t>o</w:t>
            </w:r>
            <w:r w:rsidRPr="00BC1279">
              <w:rPr>
                <w:rFonts w:eastAsia="Calibri"/>
              </w:rPr>
              <w:t xml:space="preserve"> the </w:t>
            </w:r>
            <w:r w:rsidR="009E0C51" w:rsidRPr="00BC1279">
              <w:rPr>
                <w:rFonts w:eastAsia="Calibri"/>
              </w:rPr>
              <w:t>hub trading region model</w:t>
            </w:r>
            <w:r w:rsidRPr="00BC1279">
              <w:rPr>
                <w:rFonts w:eastAsia="Calibri"/>
              </w:rPr>
              <w:t xml:space="preserve">. </w:t>
            </w:r>
          </w:p>
        </w:tc>
      </w:tr>
      <w:tr w:rsidR="00BC1279" w:rsidRPr="00C22238" w14:paraId="2B45183F" w14:textId="77777777" w:rsidTr="003A64D7">
        <w:trPr>
          <w:trHeight w:val="467"/>
        </w:trPr>
        <w:tc>
          <w:tcPr>
            <w:tcW w:w="0" w:type="auto"/>
            <w:shd w:val="clear" w:color="auto" w:fill="auto"/>
          </w:tcPr>
          <w:p w14:paraId="21EB5E0E" w14:textId="77777777" w:rsidR="00F11D99" w:rsidRPr="00BC1279" w:rsidRDefault="00F11D99" w:rsidP="00F11D99">
            <w:pPr>
              <w:tabs>
                <w:tab w:val="left" w:pos="1985"/>
                <w:tab w:val="left" w:pos="5103"/>
              </w:tabs>
              <w:spacing w:before="120"/>
              <w:rPr>
                <w:rFonts w:eastAsia="Calibri" w:cs="Times New Roman"/>
                <w:b/>
                <w:szCs w:val="20"/>
                <w:lang w:val="de-AT"/>
              </w:rPr>
            </w:pPr>
            <w:r w:rsidRPr="00BC1279">
              <w:rPr>
                <w:rFonts w:eastAsia="Calibri" w:cs="Times New Roman"/>
                <w:b/>
                <w:szCs w:val="20"/>
                <w:lang w:val="de-AT"/>
              </w:rPr>
              <w:t>Related documents</w:t>
            </w:r>
          </w:p>
        </w:tc>
        <w:tc>
          <w:tcPr>
            <w:tcW w:w="10928" w:type="dxa"/>
            <w:tcBorders>
              <w:right w:val="single" w:sz="4" w:space="0" w:color="auto"/>
            </w:tcBorders>
            <w:shd w:val="clear" w:color="auto" w:fill="auto"/>
          </w:tcPr>
          <w:p w14:paraId="30D32B86" w14:textId="77777777" w:rsidR="00F11D99" w:rsidRPr="00BC1279" w:rsidRDefault="00C33757" w:rsidP="00F11D99">
            <w:pPr>
              <w:tabs>
                <w:tab w:val="left" w:pos="1985"/>
                <w:tab w:val="left" w:pos="5103"/>
              </w:tabs>
              <w:spacing w:before="120"/>
              <w:rPr>
                <w:rFonts w:eastAsia="Calibri" w:cs="Times New Roman"/>
              </w:rPr>
            </w:pPr>
            <w:r w:rsidRPr="00BC1279">
              <w:rPr>
                <w:rFonts w:eastAsia="Calibri" w:cs="Times New Roman"/>
              </w:rPr>
              <w:t xml:space="preserve">The GRI SSE Stakeholders will be kept updated of the development of the market integration by means of regular presentations. </w:t>
            </w:r>
          </w:p>
          <w:p w14:paraId="29FA045F" w14:textId="5AA311E6" w:rsidR="00C33757" w:rsidRPr="00BC1279" w:rsidRDefault="00C33757" w:rsidP="00F11D99">
            <w:pPr>
              <w:tabs>
                <w:tab w:val="left" w:pos="1985"/>
                <w:tab w:val="left" w:pos="5103"/>
              </w:tabs>
              <w:spacing w:before="120"/>
              <w:rPr>
                <w:rFonts w:eastAsia="Calibri" w:cs="Times New Roman"/>
                <w:lang w:val="fr-FR"/>
              </w:rPr>
            </w:pPr>
            <w:r w:rsidRPr="00BC1279">
              <w:rPr>
                <w:rFonts w:eastAsia="Calibri" w:cs="Times New Roman"/>
                <w:lang w:val="fr-FR"/>
              </w:rPr>
              <w:t xml:space="preserve">Historical documents: </w:t>
            </w:r>
          </w:p>
          <w:p w14:paraId="17D9A2F6" w14:textId="77777777" w:rsidR="00C33757" w:rsidRPr="00BC1279" w:rsidRDefault="00A65352" w:rsidP="00F11D99">
            <w:pPr>
              <w:tabs>
                <w:tab w:val="left" w:pos="1985"/>
                <w:tab w:val="left" w:pos="5103"/>
              </w:tabs>
              <w:spacing w:before="120"/>
              <w:rPr>
                <w:lang w:val="fr-FR"/>
              </w:rPr>
            </w:pPr>
            <w:hyperlink r:id="rId41" w:history="1">
              <w:r w:rsidR="00C33757" w:rsidRPr="00BC1279">
                <w:rPr>
                  <w:rStyle w:val="Hyperlink"/>
                  <w:color w:val="auto"/>
                  <w:lang w:val="fr-FR"/>
                </w:rPr>
                <w:t>https://www.e-control.at/publikationen/publikationen-gas/studien/cross-border-market-integration</w:t>
              </w:r>
            </w:hyperlink>
          </w:p>
          <w:p w14:paraId="5D83FB1B" w14:textId="2E4B3FC1" w:rsidR="00C33757" w:rsidRPr="00BC1279" w:rsidRDefault="00C33757" w:rsidP="00F11D99">
            <w:pPr>
              <w:tabs>
                <w:tab w:val="left" w:pos="1985"/>
                <w:tab w:val="left" w:pos="5103"/>
              </w:tabs>
              <w:spacing w:before="120"/>
              <w:rPr>
                <w:rFonts w:eastAsia="Calibri" w:cs="Times New Roman"/>
                <w:lang w:val="fr-FR"/>
              </w:rPr>
            </w:pPr>
          </w:p>
        </w:tc>
      </w:tr>
      <w:tr w:rsidR="00BC1279" w:rsidRPr="00BC1279" w14:paraId="11C95C94" w14:textId="77777777" w:rsidTr="003A64D7">
        <w:tc>
          <w:tcPr>
            <w:tcW w:w="0" w:type="auto"/>
            <w:shd w:val="clear" w:color="auto" w:fill="auto"/>
          </w:tcPr>
          <w:p w14:paraId="14BFEFC6" w14:textId="77777777" w:rsidR="00F11D99" w:rsidRPr="00BC1279" w:rsidRDefault="00F11D99" w:rsidP="00F11D99">
            <w:pPr>
              <w:tabs>
                <w:tab w:val="left" w:pos="1985"/>
                <w:tab w:val="left" w:pos="5103"/>
              </w:tabs>
              <w:spacing w:before="120"/>
              <w:rPr>
                <w:rFonts w:eastAsia="Calibri" w:cs="Times New Roman"/>
                <w:b/>
                <w:szCs w:val="20"/>
                <w:lang w:val="de-AT"/>
              </w:rPr>
            </w:pPr>
            <w:r w:rsidRPr="00BC1279">
              <w:rPr>
                <w:rFonts w:eastAsia="Calibri" w:cs="Times New Roman"/>
                <w:b/>
                <w:szCs w:val="20"/>
                <w:lang w:val="de-AT"/>
              </w:rPr>
              <w:t>Additional notes</w:t>
            </w:r>
          </w:p>
        </w:tc>
        <w:tc>
          <w:tcPr>
            <w:tcW w:w="10928" w:type="dxa"/>
            <w:shd w:val="clear" w:color="auto" w:fill="auto"/>
          </w:tcPr>
          <w:p w14:paraId="225E2BF7" w14:textId="083519D1" w:rsidR="00F11D99" w:rsidRPr="00BC1279" w:rsidRDefault="00BB2E8F" w:rsidP="00BC1279">
            <w:pPr>
              <w:tabs>
                <w:tab w:val="left" w:pos="1985"/>
                <w:tab w:val="left" w:pos="5103"/>
              </w:tabs>
              <w:spacing w:before="120"/>
              <w:rPr>
                <w:rFonts w:eastAsia="Calibri"/>
              </w:rPr>
            </w:pPr>
            <w:r w:rsidRPr="00BC1279">
              <w:rPr>
                <w:rFonts w:eastAsia="Calibri"/>
              </w:rPr>
              <w:t>Although initiated by E-Control and A</w:t>
            </w:r>
            <w:r w:rsidR="00BC1279">
              <w:rPr>
                <w:rFonts w:eastAsia="Calibri"/>
              </w:rPr>
              <w:t>RERA</w:t>
            </w:r>
            <w:r w:rsidRPr="00BC1279">
              <w:rPr>
                <w:rFonts w:eastAsia="Calibri"/>
              </w:rPr>
              <w:t>, the active participation of other NRAs is welcome.</w:t>
            </w:r>
            <w:r w:rsidR="00BC1279">
              <w:rPr>
                <w:rFonts w:eastAsia="Calibri"/>
              </w:rPr>
              <w:t xml:space="preserve"> </w:t>
            </w:r>
          </w:p>
        </w:tc>
      </w:tr>
      <w:bookmarkEnd w:id="23"/>
    </w:tbl>
    <w:p w14:paraId="74F155EE" w14:textId="77777777" w:rsidR="00F11D99" w:rsidRPr="00BC1279" w:rsidRDefault="00F11D99" w:rsidP="00F11D99">
      <w:pPr>
        <w:tabs>
          <w:tab w:val="left" w:pos="1985"/>
          <w:tab w:val="left" w:pos="5103"/>
        </w:tabs>
        <w:spacing w:before="120"/>
        <w:jc w:val="center"/>
        <w:rPr>
          <w:rFonts w:eastAsia="Calibri" w:cs="Times New Roman"/>
          <w:b/>
          <w:szCs w:val="20"/>
        </w:rPr>
      </w:pPr>
    </w:p>
    <w:p w14:paraId="00649ABE" w14:textId="408CFDD5" w:rsidR="003A64D7" w:rsidRPr="00BC1279" w:rsidRDefault="003A64D7" w:rsidP="003A64D7">
      <w:pPr>
        <w:pStyle w:val="Heading4"/>
        <w:numPr>
          <w:ilvl w:val="0"/>
          <w:numId w:val="0"/>
        </w:numPr>
        <w:ind w:left="864"/>
        <w:jc w:val="left"/>
        <w:rPr>
          <w:rFonts w:eastAsia="Calibri"/>
        </w:rPr>
      </w:pPr>
      <w:r w:rsidRPr="00BC1279">
        <w:rPr>
          <w:rFonts w:eastAsia="Calibri"/>
          <w:lang w:val="en-US"/>
        </w:rPr>
        <w:t xml:space="preserve">Pilot Project IV: </w:t>
      </w:r>
      <w:r w:rsidR="0050159B" w:rsidRPr="00BC1279">
        <w:rPr>
          <w:lang w:val="sr-Latn-RS"/>
        </w:rPr>
        <w:t>NCs Implementation</w:t>
      </w:r>
      <w:r w:rsidRPr="00BC1279">
        <w:rPr>
          <w:lang w:val="sr-Latn-RS"/>
        </w:rPr>
        <w:t xml:space="preserve"> </w:t>
      </w:r>
      <w:r w:rsidR="0050159B" w:rsidRPr="00BC1279">
        <w:t>on IPs between SSE EU and EnC TSOs</w:t>
      </w:r>
      <w:r w:rsidR="0050159B" w:rsidRPr="00BC1279">
        <w:rPr>
          <w:lang w:val="sr-Latn-RS"/>
        </w:rPr>
        <w:t xml:space="preserve"> </w:t>
      </w:r>
    </w:p>
    <w:p w14:paraId="2E9129E4" w14:textId="77777777" w:rsidR="003A64D7" w:rsidRPr="00BC1279" w:rsidRDefault="003A64D7" w:rsidP="003A64D7">
      <w:pPr>
        <w:tabs>
          <w:tab w:val="left" w:pos="1985"/>
          <w:tab w:val="left" w:pos="5103"/>
        </w:tabs>
        <w:spacing w:before="120"/>
        <w:jc w:val="center"/>
        <w:rPr>
          <w:rFonts w:eastAsia="Calibri"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9404"/>
      </w:tblGrid>
      <w:tr w:rsidR="00BC1279" w:rsidRPr="00BC1279" w14:paraId="39CE5A17" w14:textId="77777777" w:rsidTr="002F1120">
        <w:tc>
          <w:tcPr>
            <w:tcW w:w="1569" w:type="pct"/>
            <w:shd w:val="clear" w:color="auto" w:fill="auto"/>
          </w:tcPr>
          <w:p w14:paraId="1200D285" w14:textId="77777777" w:rsidR="003A64D7" w:rsidRPr="00BC1279" w:rsidRDefault="003A64D7" w:rsidP="002F1120">
            <w:pPr>
              <w:tabs>
                <w:tab w:val="left" w:pos="1985"/>
                <w:tab w:val="left" w:pos="5103"/>
              </w:tabs>
              <w:spacing w:before="120"/>
              <w:rPr>
                <w:rFonts w:eastAsia="Calibri" w:cs="Times New Roman"/>
                <w:b/>
                <w:szCs w:val="20"/>
                <w:lang w:val="de-AT"/>
              </w:rPr>
            </w:pPr>
            <w:r w:rsidRPr="00BC1279">
              <w:rPr>
                <w:rFonts w:eastAsia="Calibri" w:cs="Times New Roman"/>
                <w:b/>
                <w:szCs w:val="20"/>
              </w:rPr>
              <w:t>Task</w:t>
            </w:r>
          </w:p>
        </w:tc>
        <w:tc>
          <w:tcPr>
            <w:tcW w:w="3431" w:type="pct"/>
            <w:shd w:val="clear" w:color="auto" w:fill="auto"/>
          </w:tcPr>
          <w:p w14:paraId="4498ED24" w14:textId="0F1D94A6" w:rsidR="003A64D7" w:rsidRPr="00BC1279" w:rsidRDefault="003A64D7" w:rsidP="00941506">
            <w:pPr>
              <w:tabs>
                <w:tab w:val="left" w:pos="1985"/>
                <w:tab w:val="left" w:pos="5103"/>
              </w:tabs>
              <w:spacing w:before="120"/>
              <w:rPr>
                <w:rFonts w:eastAsia="Calibri"/>
                <w:b/>
              </w:rPr>
            </w:pPr>
            <w:r w:rsidRPr="00BC1279">
              <w:t>Determine actual practice and make</w:t>
            </w:r>
            <w:r w:rsidR="00BC1279">
              <w:t xml:space="preserve"> </w:t>
            </w:r>
            <w:r w:rsidRPr="00BC1279">
              <w:t>recommendations about implementation of Network Codes (NC) on IPs between SSE EU and EnC TSOs.</w:t>
            </w:r>
          </w:p>
        </w:tc>
      </w:tr>
      <w:tr w:rsidR="00BC1279" w:rsidRPr="00BC1279" w14:paraId="063AA113" w14:textId="77777777" w:rsidTr="002F1120">
        <w:tc>
          <w:tcPr>
            <w:tcW w:w="1569" w:type="pct"/>
            <w:shd w:val="clear" w:color="auto" w:fill="auto"/>
          </w:tcPr>
          <w:p w14:paraId="3C63004B" w14:textId="77777777" w:rsidR="003A64D7" w:rsidRPr="00BC1279" w:rsidRDefault="003A64D7" w:rsidP="002F1120">
            <w:pPr>
              <w:tabs>
                <w:tab w:val="left" w:pos="1985"/>
                <w:tab w:val="left" w:pos="5103"/>
              </w:tabs>
              <w:spacing w:before="120"/>
              <w:rPr>
                <w:rFonts w:eastAsia="Calibri" w:cs="Times New Roman"/>
                <w:b/>
                <w:szCs w:val="20"/>
                <w:lang w:val="de-AT"/>
              </w:rPr>
            </w:pPr>
            <w:r w:rsidRPr="00BC1279">
              <w:rPr>
                <w:rFonts w:eastAsia="Calibri" w:cs="Times New Roman"/>
                <w:b/>
                <w:szCs w:val="20"/>
              </w:rPr>
              <w:lastRenderedPageBreak/>
              <w:t>Responsible</w:t>
            </w:r>
          </w:p>
        </w:tc>
        <w:tc>
          <w:tcPr>
            <w:tcW w:w="3431" w:type="pct"/>
            <w:tcBorders>
              <w:right w:val="single" w:sz="4" w:space="0" w:color="auto"/>
            </w:tcBorders>
            <w:shd w:val="clear" w:color="auto" w:fill="auto"/>
          </w:tcPr>
          <w:p w14:paraId="3D0F1237" w14:textId="112D1051" w:rsidR="003A64D7" w:rsidRPr="00BC1279" w:rsidRDefault="003A64D7" w:rsidP="002F1120">
            <w:pPr>
              <w:tabs>
                <w:tab w:val="left" w:pos="1985"/>
                <w:tab w:val="left" w:pos="5103"/>
              </w:tabs>
              <w:spacing w:before="120"/>
              <w:rPr>
                <w:rFonts w:eastAsia="Calibri"/>
                <w:lang w:val="de-AT"/>
              </w:rPr>
            </w:pPr>
            <w:r w:rsidRPr="00BC1279">
              <w:rPr>
                <w:rFonts w:eastAsia="Calibri"/>
                <w:lang w:val="de-AT"/>
              </w:rPr>
              <w:t>AERS</w:t>
            </w:r>
          </w:p>
        </w:tc>
      </w:tr>
      <w:tr w:rsidR="00BC1279" w:rsidRPr="00BC1279" w14:paraId="5AD952AC" w14:textId="77777777" w:rsidTr="002F1120">
        <w:tc>
          <w:tcPr>
            <w:tcW w:w="1569" w:type="pct"/>
            <w:shd w:val="clear" w:color="auto" w:fill="auto"/>
          </w:tcPr>
          <w:p w14:paraId="12420842" w14:textId="77777777" w:rsidR="003A64D7" w:rsidRPr="00BC1279" w:rsidRDefault="003A64D7" w:rsidP="002F1120">
            <w:pPr>
              <w:tabs>
                <w:tab w:val="left" w:pos="1985"/>
                <w:tab w:val="left" w:pos="5103"/>
              </w:tabs>
              <w:spacing w:before="120"/>
              <w:ind w:right="-108"/>
              <w:rPr>
                <w:rFonts w:eastAsia="Calibri" w:cs="Times New Roman"/>
                <w:b/>
                <w:szCs w:val="20"/>
                <w:lang w:val="de-AT"/>
              </w:rPr>
            </w:pPr>
            <w:r w:rsidRPr="00BC1279">
              <w:rPr>
                <w:rFonts w:eastAsia="Calibri" w:cs="Times New Roman"/>
                <w:b/>
                <w:szCs w:val="20"/>
              </w:rPr>
              <w:t>Purpose of the Project</w:t>
            </w:r>
          </w:p>
        </w:tc>
        <w:tc>
          <w:tcPr>
            <w:tcW w:w="3431" w:type="pct"/>
            <w:tcBorders>
              <w:right w:val="single" w:sz="4" w:space="0" w:color="auto"/>
            </w:tcBorders>
            <w:shd w:val="clear" w:color="auto" w:fill="auto"/>
          </w:tcPr>
          <w:p w14:paraId="0A4381DB" w14:textId="218214FB" w:rsidR="003A64D7" w:rsidRPr="00BC1279" w:rsidRDefault="003A64D7" w:rsidP="00941506">
            <w:pPr>
              <w:tabs>
                <w:tab w:val="left" w:pos="1985"/>
                <w:tab w:val="left" w:pos="5103"/>
              </w:tabs>
              <w:spacing w:before="120"/>
              <w:rPr>
                <w:rFonts w:eastAsia="Calibri"/>
                <w:i/>
                <w:lang w:val="en-US"/>
              </w:rPr>
            </w:pPr>
            <w:r w:rsidRPr="00BC1279">
              <w:t xml:space="preserve">Get an information about actual rules </w:t>
            </w:r>
            <w:r w:rsidR="007A13E6" w:rsidRPr="00BC1279">
              <w:t xml:space="preserve">applied </w:t>
            </w:r>
            <w:r w:rsidRPr="00BC1279">
              <w:t>on IPs between SSE EU and EnC TSOs</w:t>
            </w:r>
            <w:r w:rsidR="00941506" w:rsidRPr="00BC1279">
              <w:t>. The list of potential questions:</w:t>
            </w:r>
            <w:r w:rsidRPr="00BC1279">
              <w:t xml:space="preserve"> </w:t>
            </w:r>
            <w:r w:rsidR="007A13E6" w:rsidRPr="00BC1279">
              <w:t>are there</w:t>
            </w:r>
            <w:r w:rsidRPr="00BC1279">
              <w:t xml:space="preserve"> reasons </w:t>
            </w:r>
            <w:r w:rsidR="007A13E6" w:rsidRPr="00BC1279">
              <w:t xml:space="preserve">why </w:t>
            </w:r>
            <w:r w:rsidRPr="00BC1279">
              <w:t>NC implementation</w:t>
            </w:r>
            <w:r w:rsidR="007A13E6" w:rsidRPr="00BC1279">
              <w:t xml:space="preserve"> is missing</w:t>
            </w:r>
            <w:r w:rsidRPr="00BC1279">
              <w:t xml:space="preserve"> and when </w:t>
            </w:r>
            <w:r w:rsidR="007A13E6" w:rsidRPr="00BC1279">
              <w:t xml:space="preserve">will </w:t>
            </w:r>
            <w:r w:rsidRPr="00BC1279">
              <w:t>they expire, which capacity product</w:t>
            </w:r>
            <w:r w:rsidR="007A13E6" w:rsidRPr="00BC1279">
              <w:t>s</w:t>
            </w:r>
            <w:r w:rsidRPr="00BC1279">
              <w:t xml:space="preserve"> exist, how capacity is allocated, which congestion management procedure is implemented, units and reference conditions for volume and GCV, content of IA, tariff determinations on IPs and etc.)</w:t>
            </w:r>
            <w:r w:rsidR="00941506" w:rsidRPr="00BC1279">
              <w:t xml:space="preserve">. </w:t>
            </w:r>
            <w:r w:rsidR="00AA6FEC" w:rsidRPr="00BC1279">
              <w:t>T</w:t>
            </w:r>
            <w:r w:rsidR="00941506" w:rsidRPr="00BC1279">
              <w:t>he aim is also to</w:t>
            </w:r>
            <w:r w:rsidR="00BC1279">
              <w:t xml:space="preserve"> </w:t>
            </w:r>
            <w:r w:rsidRPr="00BC1279">
              <w:t xml:space="preserve">give </w:t>
            </w:r>
            <w:r w:rsidR="00941506" w:rsidRPr="00BC1279">
              <w:t xml:space="preserve">the </w:t>
            </w:r>
            <w:r w:rsidRPr="00BC1279">
              <w:t xml:space="preserve">recommendation about necessary steps for </w:t>
            </w:r>
            <w:r w:rsidR="00AA6FEC" w:rsidRPr="00BC1279">
              <w:t xml:space="preserve">the </w:t>
            </w:r>
            <w:r w:rsidRPr="00BC1279">
              <w:t>full NC implementation on IPs between SSE EU and EnC TSOs</w:t>
            </w:r>
            <w:r w:rsidR="00AA6FEC" w:rsidRPr="00BC1279">
              <w:t>.</w:t>
            </w:r>
            <w:r w:rsidR="00BC1279">
              <w:t xml:space="preserve"> </w:t>
            </w:r>
          </w:p>
        </w:tc>
      </w:tr>
      <w:tr w:rsidR="00BC1279" w:rsidRPr="00BC1279" w14:paraId="0651F436" w14:textId="77777777" w:rsidTr="002F1120">
        <w:tc>
          <w:tcPr>
            <w:tcW w:w="1569" w:type="pct"/>
            <w:shd w:val="clear" w:color="auto" w:fill="auto"/>
          </w:tcPr>
          <w:p w14:paraId="5E457F74" w14:textId="77777777" w:rsidR="003A64D7" w:rsidRPr="00BC1279" w:rsidRDefault="003A64D7" w:rsidP="002F1120">
            <w:pPr>
              <w:tabs>
                <w:tab w:val="left" w:pos="1985"/>
                <w:tab w:val="left" w:pos="5103"/>
              </w:tabs>
              <w:spacing w:before="120"/>
              <w:rPr>
                <w:rFonts w:eastAsia="Calibri" w:cs="Times New Roman"/>
                <w:b/>
                <w:szCs w:val="20"/>
                <w:lang w:val="de-AT"/>
              </w:rPr>
            </w:pPr>
            <w:r w:rsidRPr="00BC1279">
              <w:rPr>
                <w:rFonts w:eastAsia="Calibri" w:cs="Times New Roman"/>
                <w:b/>
                <w:szCs w:val="20"/>
                <w:lang w:val="de-AT"/>
              </w:rPr>
              <w:t>Inputs</w:t>
            </w:r>
          </w:p>
        </w:tc>
        <w:tc>
          <w:tcPr>
            <w:tcW w:w="3431" w:type="pct"/>
            <w:tcBorders>
              <w:right w:val="single" w:sz="4" w:space="0" w:color="auto"/>
            </w:tcBorders>
            <w:shd w:val="clear" w:color="auto" w:fill="auto"/>
          </w:tcPr>
          <w:p w14:paraId="2B375F5B" w14:textId="3A0773FD" w:rsidR="003A64D7" w:rsidRPr="00BC1279" w:rsidRDefault="003A64D7">
            <w:pPr>
              <w:tabs>
                <w:tab w:val="left" w:pos="1985"/>
                <w:tab w:val="left" w:pos="5103"/>
              </w:tabs>
              <w:spacing w:before="120"/>
              <w:rPr>
                <w:rFonts w:eastAsia="Calibri"/>
                <w:i/>
              </w:rPr>
            </w:pPr>
            <w:r w:rsidRPr="00BC1279">
              <w:t xml:space="preserve">Information will be required from NRAs (Poland, Slovakia, Hungary, Romania, Bulgaria from SSE EU countries and Ukraine, Serbia, Moldova and North Macedonia from EnC countries). Questionnaire will </w:t>
            </w:r>
            <w:r w:rsidR="007A13E6" w:rsidRPr="00BC1279">
              <w:t xml:space="preserve">be </w:t>
            </w:r>
            <w:r w:rsidRPr="00BC1279">
              <w:t>circulated in 3</w:t>
            </w:r>
            <w:r w:rsidRPr="00BC1279">
              <w:rPr>
                <w:vertAlign w:val="superscript"/>
              </w:rPr>
              <w:t>rd</w:t>
            </w:r>
            <w:r w:rsidRPr="00BC1279">
              <w:t xml:space="preserve"> quarter </w:t>
            </w:r>
            <w:r w:rsidR="007A13E6" w:rsidRPr="00BC1279">
              <w:t xml:space="preserve">of </w:t>
            </w:r>
            <w:r w:rsidRPr="00BC1279">
              <w:t xml:space="preserve">2019 and deadline for </w:t>
            </w:r>
            <w:r w:rsidR="007A13E6" w:rsidRPr="00BC1279">
              <w:t xml:space="preserve">sending </w:t>
            </w:r>
            <w:r w:rsidRPr="00BC1279">
              <w:t>responses will be 4</w:t>
            </w:r>
            <w:r w:rsidRPr="00BC1279">
              <w:rPr>
                <w:vertAlign w:val="superscript"/>
              </w:rPr>
              <w:t>th</w:t>
            </w:r>
            <w:r w:rsidRPr="00BC1279">
              <w:t xml:space="preserve"> quarter </w:t>
            </w:r>
            <w:r w:rsidR="007A13E6" w:rsidRPr="00BC1279">
              <w:t xml:space="preserve">of </w:t>
            </w:r>
            <w:r w:rsidRPr="00BC1279">
              <w:t>2019. First version of report will be prepared in 1</w:t>
            </w:r>
            <w:r w:rsidRPr="00BC1279">
              <w:rPr>
                <w:vertAlign w:val="superscript"/>
              </w:rPr>
              <w:t>st</w:t>
            </w:r>
            <w:r w:rsidRPr="00BC1279">
              <w:t xml:space="preserve"> quarter </w:t>
            </w:r>
            <w:r w:rsidR="007A13E6" w:rsidRPr="00BC1279">
              <w:t xml:space="preserve">of </w:t>
            </w:r>
            <w:r w:rsidRPr="00BC1279">
              <w:t>2020 and final version in 2</w:t>
            </w:r>
            <w:r w:rsidRPr="00BC1279">
              <w:rPr>
                <w:vertAlign w:val="superscript"/>
              </w:rPr>
              <w:t>nd</w:t>
            </w:r>
            <w:r w:rsidRPr="00BC1279">
              <w:t xml:space="preserve"> quarter </w:t>
            </w:r>
            <w:r w:rsidR="007A13E6" w:rsidRPr="00BC1279">
              <w:t xml:space="preserve">of </w:t>
            </w:r>
            <w:r w:rsidRPr="00BC1279">
              <w:t>2020.</w:t>
            </w:r>
            <w:r w:rsidR="00BC1279">
              <w:t xml:space="preserve"> </w:t>
            </w:r>
          </w:p>
        </w:tc>
      </w:tr>
      <w:tr w:rsidR="00BC1279" w:rsidRPr="00BC1279" w14:paraId="35C40B76" w14:textId="77777777" w:rsidTr="002F1120">
        <w:tc>
          <w:tcPr>
            <w:tcW w:w="1569" w:type="pct"/>
            <w:shd w:val="clear" w:color="auto" w:fill="auto"/>
          </w:tcPr>
          <w:p w14:paraId="11128068" w14:textId="77777777" w:rsidR="003A64D7" w:rsidRPr="00BC1279" w:rsidRDefault="003A64D7" w:rsidP="002F1120">
            <w:pPr>
              <w:tabs>
                <w:tab w:val="left" w:pos="1985"/>
                <w:tab w:val="left" w:pos="5103"/>
              </w:tabs>
              <w:spacing w:before="120"/>
              <w:rPr>
                <w:rFonts w:eastAsia="Calibri" w:cs="Times New Roman"/>
                <w:b/>
                <w:szCs w:val="20"/>
                <w:lang w:val="de-AT"/>
              </w:rPr>
            </w:pPr>
            <w:r w:rsidRPr="00BC1279">
              <w:rPr>
                <w:rFonts w:eastAsia="Calibri" w:cs="Times New Roman"/>
                <w:b/>
                <w:szCs w:val="20"/>
              </w:rPr>
              <w:t>Additional requirements</w:t>
            </w:r>
          </w:p>
        </w:tc>
        <w:tc>
          <w:tcPr>
            <w:tcW w:w="3431" w:type="pct"/>
            <w:tcBorders>
              <w:right w:val="single" w:sz="4" w:space="0" w:color="auto"/>
            </w:tcBorders>
            <w:shd w:val="clear" w:color="auto" w:fill="auto"/>
          </w:tcPr>
          <w:p w14:paraId="0DD4BF85" w14:textId="5A06330D" w:rsidR="003A64D7" w:rsidRPr="00BC1279" w:rsidRDefault="00E60A4A">
            <w:pPr>
              <w:tabs>
                <w:tab w:val="left" w:pos="1985"/>
                <w:tab w:val="left" w:pos="5103"/>
              </w:tabs>
              <w:spacing w:before="120"/>
              <w:rPr>
                <w:rFonts w:eastAsia="Calibri"/>
                <w:b/>
                <w:i/>
              </w:rPr>
            </w:pPr>
            <w:r w:rsidRPr="00BC1279">
              <w:t xml:space="preserve">It is possible that some additional information will be needed and clarification </w:t>
            </w:r>
            <w:r w:rsidR="007A13E6" w:rsidRPr="00BC1279">
              <w:t xml:space="preserve">could </w:t>
            </w:r>
            <w:r w:rsidRPr="00BC1279">
              <w:t>be asked from TSOs. ACER</w:t>
            </w:r>
            <w:r w:rsidR="007A13E6" w:rsidRPr="00BC1279">
              <w:t>`s</w:t>
            </w:r>
            <w:r w:rsidRPr="00BC1279">
              <w:t xml:space="preserve"> and EnC Secretariat</w:t>
            </w:r>
            <w:r w:rsidR="007A13E6" w:rsidRPr="00BC1279">
              <w:t>`s</w:t>
            </w:r>
            <w:r w:rsidRPr="00BC1279">
              <w:t xml:space="preserve"> help in communication with TSOs may be necessary.</w:t>
            </w:r>
            <w:r w:rsidR="00BC1279">
              <w:t xml:space="preserve"> </w:t>
            </w:r>
          </w:p>
        </w:tc>
      </w:tr>
      <w:tr w:rsidR="00BC1279" w:rsidRPr="00BC1279" w14:paraId="2398CD9D" w14:textId="77777777" w:rsidTr="002F1120">
        <w:trPr>
          <w:trHeight w:val="1475"/>
        </w:trPr>
        <w:tc>
          <w:tcPr>
            <w:tcW w:w="1569" w:type="pct"/>
            <w:shd w:val="clear" w:color="auto" w:fill="auto"/>
          </w:tcPr>
          <w:p w14:paraId="3CF885E9" w14:textId="77777777" w:rsidR="003A64D7" w:rsidRPr="00BC1279" w:rsidRDefault="003A64D7" w:rsidP="002F1120">
            <w:pPr>
              <w:tabs>
                <w:tab w:val="left" w:pos="1985"/>
                <w:tab w:val="left" w:pos="5103"/>
              </w:tabs>
              <w:spacing w:before="120"/>
              <w:rPr>
                <w:rFonts w:eastAsia="Calibri" w:cs="Times New Roman"/>
                <w:b/>
                <w:szCs w:val="20"/>
                <w:lang w:val="de-AT"/>
              </w:rPr>
            </w:pPr>
            <w:r w:rsidRPr="00BC1279">
              <w:rPr>
                <w:rFonts w:eastAsia="Calibri" w:cs="Times New Roman"/>
                <w:b/>
                <w:szCs w:val="20"/>
              </w:rPr>
              <w:t>Timeline</w:t>
            </w:r>
          </w:p>
        </w:tc>
        <w:tc>
          <w:tcPr>
            <w:tcW w:w="3431" w:type="pct"/>
            <w:tcBorders>
              <w:right w:val="single" w:sz="4" w:space="0" w:color="auto"/>
            </w:tcBorders>
            <w:shd w:val="clear" w:color="auto" w:fill="auto"/>
          </w:tcPr>
          <w:p w14:paraId="7CF450D8" w14:textId="6858F9E3" w:rsidR="00E60A4A" w:rsidRPr="00BC1279" w:rsidRDefault="00E60A4A" w:rsidP="00BC1279">
            <w:pPr>
              <w:jc w:val="left"/>
            </w:pPr>
            <w:r w:rsidRPr="00BC1279">
              <w:t xml:space="preserve">Project promoter will prepare the first version of the questionnaire until </w:t>
            </w:r>
            <w:r w:rsidR="007A13E6" w:rsidRPr="00BC1279">
              <w:t xml:space="preserve">the </w:t>
            </w:r>
            <w:r w:rsidRPr="00BC1279">
              <w:t>end of June 2019 and sen</w:t>
            </w:r>
            <w:r w:rsidR="007A13E6" w:rsidRPr="00BC1279">
              <w:t>d it</w:t>
            </w:r>
            <w:r w:rsidRPr="00BC1279">
              <w:t xml:space="preserve"> to ACER for review. </w:t>
            </w:r>
          </w:p>
          <w:p w14:paraId="43CE6501" w14:textId="2B8DF438" w:rsidR="00E60A4A" w:rsidRPr="00BC1279" w:rsidRDefault="00E60A4A" w:rsidP="00BC1279">
            <w:pPr>
              <w:jc w:val="left"/>
            </w:pPr>
            <w:r w:rsidRPr="00BC1279">
              <w:t xml:space="preserve">The second version of the questionnaire will be sent to NRAs for their comments and review until </w:t>
            </w:r>
            <w:r w:rsidR="007A13E6" w:rsidRPr="00BC1279">
              <w:t xml:space="preserve">the </w:t>
            </w:r>
            <w:r w:rsidRPr="00BC1279">
              <w:t xml:space="preserve">end of July 2019. </w:t>
            </w:r>
          </w:p>
          <w:p w14:paraId="6005BEFD" w14:textId="66BBFD25" w:rsidR="00E60A4A" w:rsidRPr="00BC1279" w:rsidRDefault="00E60A4A" w:rsidP="00BC1279">
            <w:pPr>
              <w:jc w:val="left"/>
            </w:pPr>
            <w:r w:rsidRPr="00BC1279">
              <w:t xml:space="preserve">The final version of the questionnaire will be sent to NRAs until </w:t>
            </w:r>
            <w:r w:rsidR="007A13E6" w:rsidRPr="00BC1279">
              <w:t xml:space="preserve">the </w:t>
            </w:r>
            <w:r w:rsidRPr="00BC1279">
              <w:t xml:space="preserve">end of September 2019. </w:t>
            </w:r>
          </w:p>
          <w:p w14:paraId="577CD1C4" w14:textId="38775ACC" w:rsidR="00E60A4A" w:rsidRPr="00BC1279" w:rsidRDefault="00E60A4A" w:rsidP="00BC1279">
            <w:pPr>
              <w:jc w:val="left"/>
            </w:pPr>
            <w:r w:rsidRPr="00BC1279">
              <w:t xml:space="preserve">NRAs will send </w:t>
            </w:r>
            <w:r w:rsidR="007A13E6" w:rsidRPr="00BC1279">
              <w:t xml:space="preserve">completed </w:t>
            </w:r>
            <w:r w:rsidRPr="00BC1279">
              <w:t xml:space="preserve">questionnaire to Project promoter until </w:t>
            </w:r>
            <w:r w:rsidR="007A13E6" w:rsidRPr="00BC1279">
              <w:t xml:space="preserve">the </w:t>
            </w:r>
            <w:r w:rsidRPr="00BC1279">
              <w:t>end of November 2019.</w:t>
            </w:r>
          </w:p>
          <w:p w14:paraId="6A882E95" w14:textId="1B219C74" w:rsidR="00E60A4A" w:rsidRPr="00BC1279" w:rsidRDefault="00E60A4A" w:rsidP="00BC1279">
            <w:pPr>
              <w:jc w:val="left"/>
            </w:pPr>
            <w:r w:rsidRPr="00BC1279">
              <w:t xml:space="preserve">Project promoter will potentially send additional question to NRAs or directly to TSOs until </w:t>
            </w:r>
            <w:r w:rsidR="007A13E6" w:rsidRPr="00BC1279">
              <w:t xml:space="preserve">the </w:t>
            </w:r>
            <w:r w:rsidRPr="00BC1279">
              <w:t>end of December 2019.</w:t>
            </w:r>
          </w:p>
          <w:p w14:paraId="056FF6EE" w14:textId="7F7BA476" w:rsidR="00E60A4A" w:rsidRPr="00BC1279" w:rsidRDefault="00E60A4A" w:rsidP="00BC1279">
            <w:pPr>
              <w:jc w:val="left"/>
            </w:pPr>
            <w:r w:rsidRPr="00BC1279">
              <w:t xml:space="preserve">Project promoter will send the first version of the Report about IPs between SSE EU and EnC TSOs to ACER to review until </w:t>
            </w:r>
            <w:r w:rsidR="007A13E6" w:rsidRPr="00BC1279">
              <w:t xml:space="preserve">the </w:t>
            </w:r>
            <w:r w:rsidRPr="00BC1279">
              <w:t>end of February 2020.</w:t>
            </w:r>
          </w:p>
          <w:p w14:paraId="3360B20C" w14:textId="77777777" w:rsidR="00E60A4A" w:rsidRPr="00BC1279" w:rsidRDefault="00E60A4A" w:rsidP="00BC1279">
            <w:pPr>
              <w:jc w:val="left"/>
            </w:pPr>
            <w:r w:rsidRPr="00BC1279">
              <w:t>Project promoter will present the second version of the Report about IPs between SSE EU and EnC TSOs on the GRI SSE spring meeting in 2020.</w:t>
            </w:r>
          </w:p>
          <w:p w14:paraId="2535FF88" w14:textId="77777777" w:rsidR="003A64D7" w:rsidRPr="00BC1279" w:rsidRDefault="003A64D7" w:rsidP="002F1120">
            <w:pPr>
              <w:rPr>
                <w:rFonts w:eastAsia="Calibri"/>
                <w:b/>
                <w:i/>
              </w:rPr>
            </w:pPr>
          </w:p>
        </w:tc>
      </w:tr>
      <w:tr w:rsidR="00BC1279" w:rsidRPr="00BC1279" w14:paraId="3B8A3DD1" w14:textId="77777777" w:rsidTr="002F1120">
        <w:trPr>
          <w:trHeight w:val="467"/>
        </w:trPr>
        <w:tc>
          <w:tcPr>
            <w:tcW w:w="1569" w:type="pct"/>
            <w:shd w:val="clear" w:color="auto" w:fill="auto"/>
          </w:tcPr>
          <w:p w14:paraId="3814C545" w14:textId="77777777" w:rsidR="003A64D7" w:rsidRPr="00BC1279" w:rsidRDefault="003A64D7" w:rsidP="002F1120">
            <w:pPr>
              <w:tabs>
                <w:tab w:val="left" w:pos="1985"/>
                <w:tab w:val="left" w:pos="5103"/>
              </w:tabs>
              <w:spacing w:before="120"/>
              <w:rPr>
                <w:rFonts w:eastAsia="Calibri" w:cs="Times New Roman"/>
                <w:b/>
                <w:szCs w:val="20"/>
                <w:lang w:val="de-AT"/>
              </w:rPr>
            </w:pPr>
            <w:r w:rsidRPr="00BC1279">
              <w:rPr>
                <w:rFonts w:eastAsia="Calibri" w:cs="Times New Roman"/>
                <w:b/>
                <w:szCs w:val="20"/>
                <w:lang w:val="de-AT"/>
              </w:rPr>
              <w:lastRenderedPageBreak/>
              <w:t>Related documents</w:t>
            </w:r>
          </w:p>
        </w:tc>
        <w:tc>
          <w:tcPr>
            <w:tcW w:w="3431" w:type="pct"/>
            <w:tcBorders>
              <w:right w:val="single" w:sz="4" w:space="0" w:color="auto"/>
            </w:tcBorders>
            <w:shd w:val="clear" w:color="auto" w:fill="auto"/>
          </w:tcPr>
          <w:p w14:paraId="0FE0BB9D" w14:textId="2349B2BF" w:rsidR="003A64D7" w:rsidRPr="00BC1279" w:rsidRDefault="00E60A4A" w:rsidP="002F1120">
            <w:pPr>
              <w:tabs>
                <w:tab w:val="left" w:pos="1985"/>
                <w:tab w:val="left" w:pos="5103"/>
              </w:tabs>
              <w:spacing w:before="120"/>
              <w:rPr>
                <w:rFonts w:eastAsia="Calibri"/>
                <w:i/>
              </w:rPr>
            </w:pPr>
            <w:r w:rsidRPr="00BC1279">
              <w:t>NC INT, NC CMP (Annex I to Regulation (EC) No 715</w:t>
            </w:r>
            <w:r w:rsidRPr="00BC1279">
              <w:rPr>
                <w:lang w:val="sr-Latn-RS"/>
              </w:rPr>
              <w:t>/2009)</w:t>
            </w:r>
            <w:r w:rsidRPr="00BC1279">
              <w:t>, NC CAM and NC TAR and EnC Permanent High Level Group decision to implement these NC in EnC countries from January and November 2018 .</w:t>
            </w:r>
          </w:p>
        </w:tc>
      </w:tr>
      <w:tr w:rsidR="00BC1279" w:rsidRPr="00BC1279" w14:paraId="49104A1C" w14:textId="77777777" w:rsidTr="002F1120">
        <w:tc>
          <w:tcPr>
            <w:tcW w:w="1569" w:type="pct"/>
            <w:shd w:val="clear" w:color="auto" w:fill="auto"/>
          </w:tcPr>
          <w:p w14:paraId="41725537" w14:textId="77777777" w:rsidR="003A64D7" w:rsidRPr="00BC1279" w:rsidRDefault="003A64D7" w:rsidP="002F1120">
            <w:pPr>
              <w:tabs>
                <w:tab w:val="left" w:pos="1985"/>
                <w:tab w:val="left" w:pos="5103"/>
              </w:tabs>
              <w:spacing w:before="120"/>
              <w:rPr>
                <w:rFonts w:eastAsia="Calibri" w:cs="Times New Roman"/>
                <w:b/>
                <w:szCs w:val="20"/>
                <w:lang w:val="de-AT"/>
              </w:rPr>
            </w:pPr>
            <w:r w:rsidRPr="00BC1279">
              <w:rPr>
                <w:rFonts w:eastAsia="Calibri" w:cs="Times New Roman"/>
                <w:b/>
                <w:szCs w:val="20"/>
                <w:lang w:val="de-AT"/>
              </w:rPr>
              <w:t>Additional notes</w:t>
            </w:r>
          </w:p>
        </w:tc>
        <w:tc>
          <w:tcPr>
            <w:tcW w:w="3431" w:type="pct"/>
            <w:shd w:val="clear" w:color="auto" w:fill="auto"/>
          </w:tcPr>
          <w:p w14:paraId="5A3BF419" w14:textId="6EBC63AB" w:rsidR="003A64D7" w:rsidRPr="00BC1279" w:rsidRDefault="00E60A4A" w:rsidP="002F1120">
            <w:pPr>
              <w:tabs>
                <w:tab w:val="left" w:pos="1985"/>
                <w:tab w:val="left" w:pos="5103"/>
              </w:tabs>
              <w:spacing w:before="120"/>
              <w:rPr>
                <w:rFonts w:eastAsia="Calibri"/>
                <w:b/>
                <w:i/>
              </w:rPr>
            </w:pPr>
            <w:r w:rsidRPr="00BC1279">
              <w:t>Gas flow</w:t>
            </w:r>
            <w:r w:rsidR="007A13E6" w:rsidRPr="00BC1279">
              <w:t>s</w:t>
            </w:r>
            <w:r w:rsidRPr="00BC1279">
              <w:t xml:space="preserve"> in SSE include flow</w:t>
            </w:r>
            <w:r w:rsidR="007A13E6" w:rsidRPr="00BC1279">
              <w:t>s</w:t>
            </w:r>
            <w:r w:rsidRPr="00BC1279">
              <w:t xml:space="preserve"> through IPs between SSE EU and EnC TSOs. Implementation of NC on that IPs will help in development of wholesale markets in EnC countries but also increase possibility for better functioning wholesale markets in SSE EU countries and promote regional gas market.</w:t>
            </w:r>
          </w:p>
        </w:tc>
      </w:tr>
    </w:tbl>
    <w:p w14:paraId="49BAE2A5" w14:textId="02FA7645" w:rsidR="00690983" w:rsidRPr="00BC1279" w:rsidRDefault="00690983" w:rsidP="00F11D99">
      <w:pPr>
        <w:tabs>
          <w:tab w:val="left" w:pos="1985"/>
          <w:tab w:val="left" w:pos="5103"/>
        </w:tabs>
        <w:spacing w:before="120"/>
        <w:jc w:val="center"/>
        <w:rPr>
          <w:rFonts w:eastAsia="Calibri" w:cs="Times New Roman"/>
          <w:b/>
          <w:szCs w:val="20"/>
        </w:rPr>
      </w:pPr>
    </w:p>
    <w:p w14:paraId="5D97EC23" w14:textId="284AE7F7" w:rsidR="004614DF" w:rsidRPr="00BC1279" w:rsidRDefault="004614DF" w:rsidP="00F11D99">
      <w:pPr>
        <w:tabs>
          <w:tab w:val="left" w:pos="1985"/>
          <w:tab w:val="left" w:pos="5103"/>
        </w:tabs>
        <w:spacing w:before="120"/>
        <w:jc w:val="center"/>
        <w:rPr>
          <w:rFonts w:eastAsia="Calibri" w:cs="Times New Roman"/>
          <w:b/>
          <w:szCs w:val="20"/>
        </w:rPr>
      </w:pPr>
    </w:p>
    <w:p w14:paraId="2823E059" w14:textId="1179B18A" w:rsidR="004614DF" w:rsidRPr="00BC1279" w:rsidRDefault="004614DF" w:rsidP="004614DF">
      <w:pPr>
        <w:pStyle w:val="Heading4"/>
        <w:numPr>
          <w:ilvl w:val="0"/>
          <w:numId w:val="0"/>
        </w:numPr>
        <w:ind w:left="864"/>
        <w:jc w:val="left"/>
        <w:rPr>
          <w:rFonts w:eastAsia="Calibri" w:cs="Times New Roman"/>
        </w:rPr>
      </w:pPr>
      <w:r w:rsidRPr="00BC1279">
        <w:rPr>
          <w:rFonts w:eastAsia="Calibri"/>
        </w:rPr>
        <w:t xml:space="preserve">Pilot Project V: </w:t>
      </w:r>
      <w:r w:rsidRPr="00BC1279">
        <w:t>Survey about the national application</w:t>
      </w:r>
      <w:r w:rsidR="00D81B54" w:rsidRPr="00BC1279">
        <w:t>s</w:t>
      </w:r>
      <w:r w:rsidRPr="00BC1279">
        <w:t xml:space="preserve"> of public procurement rules </w:t>
      </w:r>
    </w:p>
    <w:p w14:paraId="03627354" w14:textId="77777777" w:rsidR="004614DF" w:rsidRPr="00BC1279" w:rsidRDefault="004614DF" w:rsidP="004614DF">
      <w:pPr>
        <w:tabs>
          <w:tab w:val="left" w:pos="1985"/>
          <w:tab w:val="left" w:pos="5103"/>
        </w:tabs>
        <w:spacing w:before="120"/>
        <w:jc w:val="center"/>
        <w:rPr>
          <w:rFonts w:eastAsia="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10928"/>
      </w:tblGrid>
      <w:tr w:rsidR="00BC1279" w:rsidRPr="00BC1279" w14:paraId="563BCE65" w14:textId="77777777" w:rsidTr="0093569F">
        <w:tc>
          <w:tcPr>
            <w:tcW w:w="0" w:type="auto"/>
            <w:shd w:val="clear" w:color="auto" w:fill="auto"/>
          </w:tcPr>
          <w:p w14:paraId="72EF0B72" w14:textId="77777777" w:rsidR="004614DF" w:rsidRPr="00BC1279" w:rsidRDefault="004614DF" w:rsidP="0093569F">
            <w:pPr>
              <w:tabs>
                <w:tab w:val="left" w:pos="1985"/>
                <w:tab w:val="left" w:pos="5103"/>
              </w:tabs>
              <w:spacing w:before="120"/>
              <w:rPr>
                <w:rFonts w:eastAsia="Calibri" w:cs="Times New Roman"/>
                <w:b/>
                <w:szCs w:val="20"/>
                <w:lang w:val="de-AT"/>
              </w:rPr>
            </w:pPr>
            <w:r w:rsidRPr="00BC1279">
              <w:rPr>
                <w:rFonts w:eastAsia="Calibri" w:cs="Times New Roman"/>
                <w:b/>
                <w:szCs w:val="20"/>
              </w:rPr>
              <w:t>Task</w:t>
            </w:r>
          </w:p>
        </w:tc>
        <w:tc>
          <w:tcPr>
            <w:tcW w:w="10928" w:type="dxa"/>
            <w:shd w:val="clear" w:color="auto" w:fill="auto"/>
          </w:tcPr>
          <w:p w14:paraId="5796FB84" w14:textId="5F4D3BF3" w:rsidR="004614DF" w:rsidRPr="00BC1279" w:rsidRDefault="004614DF" w:rsidP="00AA6FEC">
            <w:pPr>
              <w:tabs>
                <w:tab w:val="left" w:pos="1985"/>
                <w:tab w:val="left" w:pos="5103"/>
              </w:tabs>
              <w:spacing w:before="120"/>
              <w:rPr>
                <w:rFonts w:eastAsia="Calibri" w:cs="Times New Roman"/>
                <w:szCs w:val="20"/>
              </w:rPr>
            </w:pPr>
            <w:r w:rsidRPr="00BC1279">
              <w:rPr>
                <w:rFonts w:eastAsia="Calibri" w:cs="Times New Roman"/>
                <w:szCs w:val="20"/>
              </w:rPr>
              <w:t xml:space="preserve">To explore </w:t>
            </w:r>
            <w:r w:rsidR="00D81B54" w:rsidRPr="00BC1279">
              <w:rPr>
                <w:rFonts w:eastAsia="Calibri" w:cs="Times New Roman"/>
                <w:szCs w:val="20"/>
              </w:rPr>
              <w:t xml:space="preserve">how local TSOs perform their procurement activities </w:t>
            </w:r>
            <w:r w:rsidR="00AA6FEC" w:rsidRPr="00BC1279">
              <w:rPr>
                <w:rFonts w:eastAsia="Calibri" w:cs="Times New Roman"/>
                <w:szCs w:val="20"/>
              </w:rPr>
              <w:t>under</w:t>
            </w:r>
            <w:r w:rsidR="00BC1279">
              <w:rPr>
                <w:rFonts w:eastAsia="Calibri" w:cs="Times New Roman"/>
                <w:szCs w:val="20"/>
              </w:rPr>
              <w:t xml:space="preserve"> </w:t>
            </w:r>
            <w:r w:rsidR="009D6554" w:rsidRPr="00BC1279">
              <w:rPr>
                <w:rFonts w:eastAsia="Calibri" w:cs="Times New Roman"/>
                <w:szCs w:val="20"/>
              </w:rPr>
              <w:t xml:space="preserve">national </w:t>
            </w:r>
            <w:r w:rsidR="00D81B54" w:rsidRPr="00BC1279">
              <w:rPr>
                <w:rFonts w:eastAsia="Calibri" w:cs="Times New Roman"/>
                <w:szCs w:val="20"/>
              </w:rPr>
              <w:t>rules</w:t>
            </w:r>
            <w:r w:rsidRPr="00BC1279">
              <w:rPr>
                <w:rFonts w:eastAsia="Calibri" w:cs="Times New Roman"/>
                <w:szCs w:val="20"/>
              </w:rPr>
              <w:t>.</w:t>
            </w:r>
            <w:r w:rsidR="00BC1279">
              <w:rPr>
                <w:rFonts w:eastAsia="Calibri" w:cs="Times New Roman"/>
                <w:szCs w:val="20"/>
              </w:rPr>
              <w:t xml:space="preserve"> </w:t>
            </w:r>
          </w:p>
        </w:tc>
      </w:tr>
      <w:tr w:rsidR="00BC1279" w:rsidRPr="00BC1279" w14:paraId="723DE113" w14:textId="77777777" w:rsidTr="0093569F">
        <w:tc>
          <w:tcPr>
            <w:tcW w:w="0" w:type="auto"/>
            <w:shd w:val="clear" w:color="auto" w:fill="auto"/>
          </w:tcPr>
          <w:p w14:paraId="4F69D18E" w14:textId="77777777" w:rsidR="004614DF" w:rsidRPr="00BC1279" w:rsidRDefault="004614DF" w:rsidP="0093569F">
            <w:pPr>
              <w:tabs>
                <w:tab w:val="left" w:pos="1985"/>
                <w:tab w:val="left" w:pos="5103"/>
              </w:tabs>
              <w:spacing w:before="120"/>
              <w:rPr>
                <w:rFonts w:eastAsia="Calibri" w:cs="Times New Roman"/>
                <w:b/>
                <w:szCs w:val="20"/>
                <w:lang w:val="de-AT"/>
              </w:rPr>
            </w:pPr>
            <w:r w:rsidRPr="00BC1279">
              <w:rPr>
                <w:rFonts w:eastAsia="Calibri" w:cs="Times New Roman"/>
                <w:b/>
                <w:szCs w:val="20"/>
              </w:rPr>
              <w:t>Responsible</w:t>
            </w:r>
          </w:p>
        </w:tc>
        <w:tc>
          <w:tcPr>
            <w:tcW w:w="10928" w:type="dxa"/>
            <w:tcBorders>
              <w:right w:val="single" w:sz="4" w:space="0" w:color="auto"/>
            </w:tcBorders>
            <w:shd w:val="clear" w:color="auto" w:fill="auto"/>
          </w:tcPr>
          <w:p w14:paraId="29991EC3" w14:textId="61E5E1E3" w:rsidR="004614DF" w:rsidRPr="00BC1279" w:rsidRDefault="004614DF" w:rsidP="0093569F">
            <w:pPr>
              <w:tabs>
                <w:tab w:val="left" w:pos="1985"/>
                <w:tab w:val="left" w:pos="5103"/>
              </w:tabs>
              <w:spacing w:before="120"/>
              <w:jc w:val="left"/>
              <w:rPr>
                <w:rFonts w:eastAsia="Calibri"/>
                <w:b/>
                <w:i/>
                <w:sz w:val="18"/>
              </w:rPr>
            </w:pPr>
            <w:r w:rsidRPr="00BC1279">
              <w:t xml:space="preserve">E-Control </w:t>
            </w:r>
          </w:p>
        </w:tc>
      </w:tr>
      <w:tr w:rsidR="00BC1279" w:rsidRPr="00BC1279" w14:paraId="0C313700" w14:textId="77777777" w:rsidTr="0093569F">
        <w:tc>
          <w:tcPr>
            <w:tcW w:w="0" w:type="auto"/>
            <w:shd w:val="clear" w:color="auto" w:fill="auto"/>
          </w:tcPr>
          <w:p w14:paraId="4AF0859F" w14:textId="77777777" w:rsidR="004614DF" w:rsidRPr="00BC1279" w:rsidRDefault="004614DF" w:rsidP="0093569F">
            <w:pPr>
              <w:tabs>
                <w:tab w:val="left" w:pos="1985"/>
                <w:tab w:val="left" w:pos="5103"/>
              </w:tabs>
              <w:spacing w:before="120"/>
              <w:ind w:right="-108"/>
              <w:rPr>
                <w:rFonts w:eastAsia="Calibri" w:cs="Times New Roman"/>
                <w:b/>
                <w:szCs w:val="20"/>
                <w:lang w:val="de-AT"/>
              </w:rPr>
            </w:pPr>
            <w:r w:rsidRPr="00BC1279">
              <w:rPr>
                <w:rFonts w:eastAsia="Calibri" w:cs="Times New Roman"/>
                <w:b/>
                <w:szCs w:val="20"/>
              </w:rPr>
              <w:t>Purpose of the Project</w:t>
            </w:r>
          </w:p>
        </w:tc>
        <w:tc>
          <w:tcPr>
            <w:tcW w:w="10928" w:type="dxa"/>
            <w:tcBorders>
              <w:right w:val="single" w:sz="4" w:space="0" w:color="auto"/>
            </w:tcBorders>
            <w:shd w:val="clear" w:color="auto" w:fill="auto"/>
          </w:tcPr>
          <w:p w14:paraId="0842F803" w14:textId="2D1B4B37" w:rsidR="004614DF" w:rsidRPr="00BC1279" w:rsidRDefault="004614DF" w:rsidP="00AA6FEC">
            <w:pPr>
              <w:tabs>
                <w:tab w:val="left" w:pos="1985"/>
                <w:tab w:val="left" w:pos="5103"/>
              </w:tabs>
              <w:spacing w:before="120"/>
              <w:rPr>
                <w:rFonts w:eastAsia="Calibri"/>
              </w:rPr>
            </w:pPr>
            <w:r w:rsidRPr="00BC1279">
              <w:rPr>
                <w:rFonts w:eastAsia="Calibri"/>
              </w:rPr>
              <w:t>The project´s goal is to verify the</w:t>
            </w:r>
            <w:r w:rsidR="00D81B54" w:rsidRPr="00BC1279">
              <w:rPr>
                <w:rFonts w:eastAsia="Calibri"/>
              </w:rPr>
              <w:t xml:space="preserve"> under which conditions and national rules TSOs carry out their procurement activities </w:t>
            </w:r>
            <w:r w:rsidR="009D6554" w:rsidRPr="00BC1279">
              <w:rPr>
                <w:rFonts w:eastAsia="Calibri"/>
              </w:rPr>
              <w:t xml:space="preserve">and if they </w:t>
            </w:r>
            <w:r w:rsidR="00AA6FEC" w:rsidRPr="00BC1279">
              <w:rPr>
                <w:rFonts w:eastAsia="Calibri"/>
              </w:rPr>
              <w:t>have</w:t>
            </w:r>
            <w:r w:rsidR="00BC1279">
              <w:rPr>
                <w:rFonts w:eastAsia="Calibri"/>
              </w:rPr>
              <w:t xml:space="preserve"> </w:t>
            </w:r>
            <w:r w:rsidR="00AA6FEC" w:rsidRPr="00BC1279">
              <w:rPr>
                <w:rFonts w:eastAsia="Calibri"/>
              </w:rPr>
              <w:t>an</w:t>
            </w:r>
            <w:r w:rsidR="009D6554" w:rsidRPr="00BC1279">
              <w:rPr>
                <w:rFonts w:eastAsia="Calibri"/>
              </w:rPr>
              <w:t xml:space="preserve"> exemption f</w:t>
            </w:r>
            <w:r w:rsidR="00AA6FEC" w:rsidRPr="00BC1279">
              <w:rPr>
                <w:rFonts w:eastAsia="Calibri"/>
              </w:rPr>
              <w:t>r</w:t>
            </w:r>
            <w:r w:rsidR="009D6554" w:rsidRPr="00BC1279">
              <w:rPr>
                <w:rFonts w:eastAsia="Calibri"/>
              </w:rPr>
              <w:t>om the national public procurement rules for utility sector</w:t>
            </w:r>
            <w:r w:rsidR="00BC1279">
              <w:rPr>
                <w:rFonts w:eastAsia="Calibri"/>
              </w:rPr>
              <w:t xml:space="preserve"> </w:t>
            </w:r>
          </w:p>
        </w:tc>
      </w:tr>
      <w:tr w:rsidR="00BC1279" w:rsidRPr="00BC1279" w14:paraId="181AF7B2" w14:textId="77777777" w:rsidTr="0093569F">
        <w:tc>
          <w:tcPr>
            <w:tcW w:w="0" w:type="auto"/>
            <w:shd w:val="clear" w:color="auto" w:fill="auto"/>
          </w:tcPr>
          <w:p w14:paraId="5717BF69" w14:textId="77777777" w:rsidR="004614DF" w:rsidRPr="00BC1279" w:rsidRDefault="004614DF" w:rsidP="0093569F">
            <w:pPr>
              <w:tabs>
                <w:tab w:val="left" w:pos="1985"/>
                <w:tab w:val="left" w:pos="5103"/>
              </w:tabs>
              <w:spacing w:before="120"/>
              <w:rPr>
                <w:rFonts w:eastAsia="Calibri" w:cs="Times New Roman"/>
                <w:b/>
                <w:szCs w:val="20"/>
                <w:lang w:val="de-AT"/>
              </w:rPr>
            </w:pPr>
            <w:r w:rsidRPr="00BC1279">
              <w:rPr>
                <w:rFonts w:eastAsia="Calibri" w:cs="Times New Roman"/>
                <w:b/>
                <w:szCs w:val="20"/>
                <w:lang w:val="de-AT"/>
              </w:rPr>
              <w:t>Inputs</w:t>
            </w:r>
          </w:p>
        </w:tc>
        <w:tc>
          <w:tcPr>
            <w:tcW w:w="10928" w:type="dxa"/>
            <w:tcBorders>
              <w:right w:val="single" w:sz="4" w:space="0" w:color="auto"/>
            </w:tcBorders>
            <w:shd w:val="clear" w:color="auto" w:fill="auto"/>
          </w:tcPr>
          <w:p w14:paraId="612850A8" w14:textId="7D7603C4" w:rsidR="00D81B54" w:rsidRPr="00BC1279" w:rsidRDefault="004614DF" w:rsidP="0093569F">
            <w:pPr>
              <w:tabs>
                <w:tab w:val="left" w:pos="1985"/>
                <w:tab w:val="left" w:pos="5103"/>
              </w:tabs>
              <w:spacing w:before="120"/>
              <w:rPr>
                <w:rFonts w:eastAsia="Calibri"/>
              </w:rPr>
            </w:pPr>
            <w:r w:rsidRPr="00BC1279">
              <w:rPr>
                <w:rFonts w:eastAsia="Calibri"/>
              </w:rPr>
              <w:t xml:space="preserve">E-Control </w:t>
            </w:r>
            <w:r w:rsidR="00D81B54" w:rsidRPr="00BC1279">
              <w:rPr>
                <w:rFonts w:eastAsia="Calibri"/>
              </w:rPr>
              <w:t>will prepare a short survey document to be shared with the NRAS of the region to investigate under which conditions TSOs carry out their procurement and to evaluate if best practices can be share at regional levels.</w:t>
            </w:r>
          </w:p>
          <w:p w14:paraId="79DFC1CE" w14:textId="7E302F01" w:rsidR="004614DF" w:rsidRPr="00BC1279" w:rsidRDefault="004614DF" w:rsidP="0093569F">
            <w:pPr>
              <w:tabs>
                <w:tab w:val="left" w:pos="1985"/>
                <w:tab w:val="left" w:pos="5103"/>
              </w:tabs>
              <w:spacing w:before="120"/>
              <w:rPr>
                <w:rFonts w:eastAsia="Calibri" w:cs="Times New Roman"/>
                <w:i/>
                <w:sz w:val="18"/>
                <w:szCs w:val="18"/>
              </w:rPr>
            </w:pPr>
          </w:p>
        </w:tc>
      </w:tr>
      <w:tr w:rsidR="00BC1279" w:rsidRPr="00BC1279" w14:paraId="46D635ED" w14:textId="77777777" w:rsidTr="0093569F">
        <w:tc>
          <w:tcPr>
            <w:tcW w:w="0" w:type="auto"/>
            <w:shd w:val="clear" w:color="auto" w:fill="auto"/>
          </w:tcPr>
          <w:p w14:paraId="5D9D24E1" w14:textId="77777777" w:rsidR="004614DF" w:rsidRPr="00BC1279" w:rsidRDefault="004614DF" w:rsidP="0093569F">
            <w:pPr>
              <w:tabs>
                <w:tab w:val="left" w:pos="1985"/>
                <w:tab w:val="left" w:pos="5103"/>
              </w:tabs>
              <w:spacing w:before="120"/>
              <w:rPr>
                <w:rFonts w:eastAsia="Calibri" w:cs="Times New Roman"/>
                <w:b/>
                <w:szCs w:val="20"/>
                <w:lang w:val="de-AT"/>
              </w:rPr>
            </w:pPr>
            <w:r w:rsidRPr="00BC1279">
              <w:rPr>
                <w:rFonts w:eastAsia="Calibri" w:cs="Times New Roman"/>
                <w:b/>
                <w:szCs w:val="20"/>
              </w:rPr>
              <w:t>Additional requirements</w:t>
            </w:r>
          </w:p>
        </w:tc>
        <w:tc>
          <w:tcPr>
            <w:tcW w:w="10928" w:type="dxa"/>
            <w:tcBorders>
              <w:right w:val="single" w:sz="4" w:space="0" w:color="auto"/>
            </w:tcBorders>
            <w:shd w:val="clear" w:color="auto" w:fill="auto"/>
          </w:tcPr>
          <w:p w14:paraId="709CB4EF" w14:textId="3661465C" w:rsidR="004614DF" w:rsidRPr="00BC1279" w:rsidRDefault="004614DF" w:rsidP="0093569F">
            <w:pPr>
              <w:tabs>
                <w:tab w:val="left" w:pos="1985"/>
                <w:tab w:val="left" w:pos="5103"/>
              </w:tabs>
              <w:spacing w:before="120"/>
              <w:rPr>
                <w:rFonts w:eastAsia="Calibri" w:cs="Times New Roman"/>
                <w:b/>
                <w:i/>
                <w:sz w:val="18"/>
                <w:szCs w:val="18"/>
                <w:lang w:val="de-AT"/>
              </w:rPr>
            </w:pPr>
          </w:p>
        </w:tc>
      </w:tr>
      <w:tr w:rsidR="00BC1279" w:rsidRPr="00BC1279" w14:paraId="43C1D31E" w14:textId="77777777" w:rsidTr="0093569F">
        <w:trPr>
          <w:trHeight w:val="1046"/>
        </w:trPr>
        <w:tc>
          <w:tcPr>
            <w:tcW w:w="0" w:type="auto"/>
            <w:shd w:val="clear" w:color="auto" w:fill="auto"/>
          </w:tcPr>
          <w:p w14:paraId="22DF9DBD" w14:textId="77777777" w:rsidR="004614DF" w:rsidRPr="00BC1279" w:rsidRDefault="004614DF" w:rsidP="0093569F">
            <w:pPr>
              <w:tabs>
                <w:tab w:val="left" w:pos="1985"/>
                <w:tab w:val="left" w:pos="5103"/>
              </w:tabs>
              <w:spacing w:before="120"/>
              <w:rPr>
                <w:rFonts w:eastAsia="Calibri" w:cs="Times New Roman"/>
                <w:b/>
                <w:szCs w:val="20"/>
                <w:lang w:val="de-AT"/>
              </w:rPr>
            </w:pPr>
            <w:r w:rsidRPr="00BC1279">
              <w:rPr>
                <w:rFonts w:eastAsia="Calibri" w:cs="Times New Roman"/>
                <w:b/>
                <w:szCs w:val="20"/>
              </w:rPr>
              <w:t>Timeline</w:t>
            </w:r>
          </w:p>
        </w:tc>
        <w:tc>
          <w:tcPr>
            <w:tcW w:w="10928" w:type="dxa"/>
            <w:tcBorders>
              <w:right w:val="single" w:sz="4" w:space="0" w:color="auto"/>
            </w:tcBorders>
            <w:shd w:val="clear" w:color="auto" w:fill="auto"/>
          </w:tcPr>
          <w:p w14:paraId="77B330ED" w14:textId="5F402BF8" w:rsidR="004614DF" w:rsidRPr="00BC1279" w:rsidRDefault="004614DF" w:rsidP="0093569F">
            <w:pPr>
              <w:tabs>
                <w:tab w:val="left" w:pos="1985"/>
                <w:tab w:val="left" w:pos="5103"/>
              </w:tabs>
              <w:spacing w:before="120"/>
              <w:rPr>
                <w:rFonts w:eastAsia="Calibri"/>
              </w:rPr>
            </w:pPr>
            <w:r w:rsidRPr="00BC1279">
              <w:rPr>
                <w:rFonts w:eastAsia="Calibri"/>
              </w:rPr>
              <w:t xml:space="preserve">The </w:t>
            </w:r>
            <w:r w:rsidR="00D81B54" w:rsidRPr="00BC1279">
              <w:rPr>
                <w:rFonts w:eastAsia="Calibri"/>
              </w:rPr>
              <w:t xml:space="preserve">questionnaire should be prepared in Q4 2019 and dispatched in Q1 2020. Presentation of the outcomes will be done in Q2 2020. </w:t>
            </w:r>
          </w:p>
          <w:p w14:paraId="3068E910" w14:textId="1784A535" w:rsidR="004614DF" w:rsidRPr="00BC1279" w:rsidRDefault="004614DF" w:rsidP="0093569F">
            <w:pPr>
              <w:tabs>
                <w:tab w:val="left" w:pos="1985"/>
                <w:tab w:val="left" w:pos="5103"/>
              </w:tabs>
              <w:spacing w:before="120"/>
              <w:rPr>
                <w:rFonts w:eastAsia="Calibri"/>
              </w:rPr>
            </w:pPr>
          </w:p>
        </w:tc>
      </w:tr>
      <w:tr w:rsidR="00BC1279" w:rsidRPr="00BC1279" w14:paraId="34A1B8B1" w14:textId="77777777" w:rsidTr="0093569F">
        <w:trPr>
          <w:trHeight w:val="467"/>
        </w:trPr>
        <w:tc>
          <w:tcPr>
            <w:tcW w:w="0" w:type="auto"/>
            <w:shd w:val="clear" w:color="auto" w:fill="auto"/>
          </w:tcPr>
          <w:p w14:paraId="7DCD0A99" w14:textId="77777777" w:rsidR="004614DF" w:rsidRPr="00BC1279" w:rsidRDefault="004614DF" w:rsidP="0093569F">
            <w:pPr>
              <w:tabs>
                <w:tab w:val="left" w:pos="1985"/>
                <w:tab w:val="left" w:pos="5103"/>
              </w:tabs>
              <w:spacing w:before="120"/>
              <w:rPr>
                <w:rFonts w:eastAsia="Calibri" w:cs="Times New Roman"/>
                <w:b/>
                <w:szCs w:val="20"/>
                <w:lang w:val="de-AT"/>
              </w:rPr>
            </w:pPr>
            <w:r w:rsidRPr="00BC1279">
              <w:rPr>
                <w:rFonts w:eastAsia="Calibri" w:cs="Times New Roman"/>
                <w:b/>
                <w:szCs w:val="20"/>
                <w:lang w:val="de-AT"/>
              </w:rPr>
              <w:lastRenderedPageBreak/>
              <w:t>Related documents</w:t>
            </w:r>
          </w:p>
        </w:tc>
        <w:tc>
          <w:tcPr>
            <w:tcW w:w="10928" w:type="dxa"/>
            <w:tcBorders>
              <w:right w:val="single" w:sz="4" w:space="0" w:color="auto"/>
            </w:tcBorders>
            <w:shd w:val="clear" w:color="auto" w:fill="auto"/>
          </w:tcPr>
          <w:p w14:paraId="701386AA" w14:textId="4D340BE3" w:rsidR="009D6554" w:rsidRPr="00BC1279" w:rsidRDefault="004614DF" w:rsidP="0093569F">
            <w:pPr>
              <w:tabs>
                <w:tab w:val="left" w:pos="1985"/>
                <w:tab w:val="left" w:pos="5103"/>
              </w:tabs>
              <w:spacing w:before="120"/>
              <w:rPr>
                <w:rFonts w:eastAsia="Calibri" w:cs="Times New Roman"/>
              </w:rPr>
            </w:pPr>
            <w:r w:rsidRPr="00BC1279">
              <w:rPr>
                <w:rFonts w:eastAsia="Calibri" w:cs="Times New Roman"/>
              </w:rPr>
              <w:t xml:space="preserve">The </w:t>
            </w:r>
            <w:r w:rsidR="009D6554" w:rsidRPr="00BC1279">
              <w:rPr>
                <w:rFonts w:eastAsia="Calibri" w:cs="Times New Roman"/>
              </w:rPr>
              <w:t>presentation of the outcome will be held at the first suitable G</w:t>
            </w:r>
            <w:r w:rsidRPr="00BC1279">
              <w:rPr>
                <w:rFonts w:eastAsia="Calibri" w:cs="Times New Roman"/>
              </w:rPr>
              <w:t xml:space="preserve">RI SSE </w:t>
            </w:r>
            <w:r w:rsidR="009D6554" w:rsidRPr="00BC1279">
              <w:rPr>
                <w:rFonts w:eastAsia="Calibri" w:cs="Times New Roman"/>
              </w:rPr>
              <w:t>(presumably in Q2 2020). The presentation and the related document will be upload on ACER web site.</w:t>
            </w:r>
            <w:r w:rsidR="00BC1279">
              <w:rPr>
                <w:rFonts w:eastAsia="Calibri" w:cs="Times New Roman"/>
              </w:rPr>
              <w:t xml:space="preserve"> </w:t>
            </w:r>
          </w:p>
          <w:p w14:paraId="697CDB7D" w14:textId="58A8F8BF" w:rsidR="004614DF" w:rsidRPr="00BC1279" w:rsidRDefault="009D6554" w:rsidP="0093569F">
            <w:pPr>
              <w:tabs>
                <w:tab w:val="left" w:pos="1985"/>
                <w:tab w:val="left" w:pos="5103"/>
              </w:tabs>
              <w:spacing w:before="120"/>
              <w:rPr>
                <w:rFonts w:eastAsia="Calibri" w:cs="Times New Roman"/>
              </w:rPr>
            </w:pPr>
            <w:r w:rsidRPr="00BC1279">
              <w:rPr>
                <w:rFonts w:eastAsia="Calibri" w:cs="Times New Roman"/>
              </w:rPr>
              <w:t xml:space="preserve">Reference European Documents: </w:t>
            </w:r>
            <w:r w:rsidR="00D81B54" w:rsidRPr="00BC1279">
              <w:rPr>
                <w:rFonts w:eastAsia="Calibri" w:cs="Times New Roman"/>
              </w:rPr>
              <w:t>Directive 2014/25/</w:t>
            </w:r>
            <w:r w:rsidRPr="00BC1279">
              <w:rPr>
                <w:rFonts w:eastAsia="Calibri" w:cs="Times New Roman"/>
              </w:rPr>
              <w:t>EU</w:t>
            </w:r>
            <w:r w:rsidR="004614DF" w:rsidRPr="00BC1279">
              <w:rPr>
                <w:rFonts w:eastAsia="Calibri" w:cs="Times New Roman"/>
              </w:rPr>
              <w:t xml:space="preserve">: </w:t>
            </w:r>
          </w:p>
          <w:p w14:paraId="29699332" w14:textId="6D02289F" w:rsidR="00D81B54" w:rsidRPr="00BC1279" w:rsidRDefault="00A65352" w:rsidP="0093569F">
            <w:pPr>
              <w:tabs>
                <w:tab w:val="left" w:pos="1985"/>
                <w:tab w:val="left" w:pos="5103"/>
              </w:tabs>
              <w:spacing w:before="120"/>
            </w:pPr>
            <w:hyperlink r:id="rId42" w:history="1">
              <w:r w:rsidR="00D81B54" w:rsidRPr="00BC1279">
                <w:rPr>
                  <w:rStyle w:val="Hyperlink"/>
                  <w:color w:val="auto"/>
                </w:rPr>
                <w:t>https://eur-lex.europa.eu/legal-content/EN/TXT/PDF/?uri=CELEX:32014L0025&amp;from=EN</w:t>
              </w:r>
            </w:hyperlink>
          </w:p>
          <w:p w14:paraId="0D168966" w14:textId="77777777" w:rsidR="004614DF" w:rsidRPr="00BC1279" w:rsidRDefault="004614DF" w:rsidP="0093569F">
            <w:pPr>
              <w:tabs>
                <w:tab w:val="left" w:pos="1985"/>
                <w:tab w:val="left" w:pos="5103"/>
              </w:tabs>
              <w:spacing w:before="120"/>
              <w:rPr>
                <w:rFonts w:eastAsia="Calibri" w:cs="Times New Roman"/>
              </w:rPr>
            </w:pPr>
          </w:p>
        </w:tc>
      </w:tr>
      <w:tr w:rsidR="00BC1279" w:rsidRPr="00BC1279" w14:paraId="1A734B55" w14:textId="77777777" w:rsidTr="0093569F">
        <w:tc>
          <w:tcPr>
            <w:tcW w:w="0" w:type="auto"/>
            <w:shd w:val="clear" w:color="auto" w:fill="auto"/>
          </w:tcPr>
          <w:p w14:paraId="3B371F57" w14:textId="77777777" w:rsidR="004614DF" w:rsidRPr="00BC1279" w:rsidRDefault="004614DF" w:rsidP="0093569F">
            <w:pPr>
              <w:tabs>
                <w:tab w:val="left" w:pos="1985"/>
                <w:tab w:val="left" w:pos="5103"/>
              </w:tabs>
              <w:spacing w:before="120"/>
              <w:rPr>
                <w:rFonts w:eastAsia="Calibri" w:cs="Times New Roman"/>
                <w:b/>
                <w:szCs w:val="20"/>
                <w:lang w:val="de-AT"/>
              </w:rPr>
            </w:pPr>
            <w:r w:rsidRPr="00BC1279">
              <w:rPr>
                <w:rFonts w:eastAsia="Calibri" w:cs="Times New Roman"/>
                <w:b/>
                <w:szCs w:val="20"/>
                <w:lang w:val="de-AT"/>
              </w:rPr>
              <w:t>Additional notes</w:t>
            </w:r>
          </w:p>
        </w:tc>
        <w:tc>
          <w:tcPr>
            <w:tcW w:w="10928" w:type="dxa"/>
            <w:shd w:val="clear" w:color="auto" w:fill="auto"/>
          </w:tcPr>
          <w:p w14:paraId="4CBA198E" w14:textId="43E14F5A" w:rsidR="004614DF" w:rsidRPr="00BC1279" w:rsidRDefault="009D6554" w:rsidP="0093569F">
            <w:pPr>
              <w:tabs>
                <w:tab w:val="left" w:pos="1985"/>
                <w:tab w:val="left" w:pos="5103"/>
              </w:tabs>
              <w:spacing w:before="120"/>
              <w:rPr>
                <w:rFonts w:eastAsia="Calibri"/>
              </w:rPr>
            </w:pPr>
            <w:r w:rsidRPr="00BC1279">
              <w:rPr>
                <w:rFonts w:eastAsia="Calibri"/>
              </w:rPr>
              <w:t>The proactive cooperation of the NRAs of the region is foreseen. E-Control would like to share the responsibility for the preparation and presentation of the survey with the NRAs willing to cooperate</w:t>
            </w:r>
          </w:p>
        </w:tc>
      </w:tr>
    </w:tbl>
    <w:p w14:paraId="5CB1B2C4" w14:textId="77777777" w:rsidR="004614DF" w:rsidRPr="00BC1279" w:rsidRDefault="004614DF" w:rsidP="00F11D99">
      <w:pPr>
        <w:tabs>
          <w:tab w:val="left" w:pos="1985"/>
          <w:tab w:val="left" w:pos="5103"/>
        </w:tabs>
        <w:spacing w:before="120"/>
        <w:jc w:val="center"/>
        <w:rPr>
          <w:rFonts w:eastAsia="Calibri" w:cs="Times New Roman"/>
          <w:b/>
          <w:szCs w:val="20"/>
        </w:rPr>
      </w:pPr>
    </w:p>
    <w:sectPr w:rsidR="004614DF" w:rsidRPr="00BC1279" w:rsidSect="0005744A">
      <w:endnotePr>
        <w:numFmt w:val="decimal"/>
      </w:endnotePr>
      <w:pgSz w:w="16838" w:h="11906" w:orient="landscape" w:code="9"/>
      <w:pgMar w:top="1418" w:right="1701" w:bottom="1134" w:left="1423"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51113" w14:textId="77777777" w:rsidR="00F626CA" w:rsidRDefault="00F626CA">
      <w:pPr>
        <w:pStyle w:val="Footer"/>
        <w:rPr>
          <w:rFonts w:ascii="Times New Roman" w:hAnsi="Times New Roman" w:cs="Times New Roman"/>
        </w:rPr>
      </w:pPr>
    </w:p>
    <w:p w14:paraId="167CEBBC" w14:textId="77777777" w:rsidR="00F626CA" w:rsidRDefault="00F626CA">
      <w:pPr>
        <w:rPr>
          <w:rFonts w:ascii="Times New Roman" w:hAnsi="Times New Roman" w:cs="Times New Roman"/>
        </w:rPr>
      </w:pPr>
    </w:p>
    <w:p w14:paraId="516C3914" w14:textId="77777777" w:rsidR="00F626CA" w:rsidRDefault="00F626CA">
      <w:pPr>
        <w:rPr>
          <w:rFonts w:ascii="Times New Roman" w:hAnsi="Times New Roman" w:cs="Times New Roman"/>
        </w:rPr>
      </w:pPr>
    </w:p>
    <w:p w14:paraId="3FD68D6E" w14:textId="77777777" w:rsidR="00F626CA" w:rsidRDefault="00F626CA">
      <w:pPr>
        <w:rPr>
          <w:rFonts w:ascii="Times New Roman" w:hAnsi="Times New Roman" w:cs="Times New Roman"/>
        </w:rPr>
      </w:pPr>
    </w:p>
  </w:endnote>
  <w:endnote w:type="continuationSeparator" w:id="0">
    <w:p w14:paraId="08DF5610" w14:textId="77777777" w:rsidR="00F626CA" w:rsidRDefault="00F626CA">
      <w:pPr>
        <w:rPr>
          <w:rFonts w:ascii="Times New Roman" w:hAnsi="Times New Roman" w:cs="Times New Roman"/>
        </w:rPr>
      </w:pPr>
      <w:r>
        <w:rPr>
          <w:rFonts w:ascii="Times New Roman" w:hAnsi="Times New Roman" w:cs="Times New Roman"/>
        </w:rPr>
        <w:continuationSeparator/>
      </w:r>
    </w:p>
    <w:p w14:paraId="7AF5484D" w14:textId="77777777" w:rsidR="00F626CA" w:rsidRDefault="00F626CA">
      <w:pPr>
        <w:rPr>
          <w:rFonts w:ascii="Times New Roman" w:hAnsi="Times New Roman" w:cs="Times New Roman"/>
        </w:rPr>
      </w:pPr>
    </w:p>
    <w:p w14:paraId="2EE39D6C" w14:textId="77777777" w:rsidR="00F626CA" w:rsidRDefault="00F626CA">
      <w:pPr>
        <w:rPr>
          <w:rFonts w:ascii="Times New Roman" w:hAnsi="Times New Roman" w:cs="Times New Roman"/>
        </w:rPr>
      </w:pPr>
    </w:p>
    <w:p w14:paraId="6D1AFDFD" w14:textId="77777777" w:rsidR="00F626CA" w:rsidRDefault="00F626CA">
      <w:pPr>
        <w:rPr>
          <w:rFonts w:ascii="Times New Roman" w:hAnsi="Times New Roman" w:cs="Times New Roman"/>
        </w:rPr>
      </w:pPr>
    </w:p>
  </w:endnote>
  <w:endnote w:type="continuationNotice" w:id="1">
    <w:p w14:paraId="65E3EA3E" w14:textId="77777777" w:rsidR="00F626CA" w:rsidRDefault="00F62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E4A9F" w14:textId="77777777" w:rsidR="004066F6" w:rsidRDefault="00406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6B45F" w14:textId="77777777" w:rsidR="002F1120" w:rsidRDefault="002F1120">
    <w:pPr>
      <w:pStyle w:val="Footer"/>
      <w:rPr>
        <w:rFonts w:ascii="Times New Roman" w:hAnsi="Times New Roman" w:cs="Times New Roman"/>
        <w:noProof/>
        <w:color w:val="336699"/>
        <w:sz w:val="18"/>
        <w:szCs w:val="18"/>
      </w:rPr>
    </w:pPr>
  </w:p>
  <w:p w14:paraId="3C027362" w14:textId="77777777" w:rsidR="002F1120" w:rsidRDefault="002F1120">
    <w:pPr>
      <w:pStyle w:val="Footer"/>
      <w:rPr>
        <w:rFonts w:ascii="Times New Roman" w:hAnsi="Times New Roman" w:cs="Times New Roman"/>
        <w:noProof/>
        <w:color w:val="336699"/>
        <w:sz w:val="18"/>
        <w:szCs w:val="18"/>
      </w:rPr>
    </w:pPr>
  </w:p>
  <w:p w14:paraId="45114C65" w14:textId="0CA298BB" w:rsidR="002F1120" w:rsidRDefault="002F1120">
    <w:pPr>
      <w:pStyle w:val="Footer"/>
      <w:pBdr>
        <w:top w:val="single" w:sz="4" w:space="8" w:color="336699"/>
      </w:pBdr>
      <w:jc w:val="center"/>
      <w:rPr>
        <w:rFonts w:ascii="Times New Roman" w:hAnsi="Times New Roman" w:cs="Times New Roman"/>
        <w:sz w:val="18"/>
        <w:szCs w:val="18"/>
      </w:rPr>
    </w:pPr>
    <w:r>
      <w:rPr>
        <w:rFonts w:ascii="Times New Roman" w:hAnsi="Times New Roman" w:cs="Times New Roman"/>
        <w:noProof/>
        <w:sz w:val="18"/>
        <w:szCs w:val="18"/>
      </w:rPr>
      <w:fldChar w:fldCharType="begin"/>
    </w:r>
    <w:r>
      <w:rPr>
        <w:rFonts w:ascii="Times New Roman" w:hAnsi="Times New Roman" w:cs="Times New Roman"/>
        <w:noProof/>
        <w:sz w:val="18"/>
        <w:szCs w:val="18"/>
      </w:rPr>
      <w:instrText xml:space="preserve"> PAGE </w:instrText>
    </w:r>
    <w:r>
      <w:rPr>
        <w:rFonts w:ascii="Times New Roman" w:hAnsi="Times New Roman" w:cs="Times New Roman"/>
        <w:noProof/>
        <w:sz w:val="18"/>
        <w:szCs w:val="18"/>
      </w:rPr>
      <w:fldChar w:fldCharType="separate"/>
    </w:r>
    <w:r w:rsidR="00A65352">
      <w:rPr>
        <w:rFonts w:ascii="Times New Roman" w:hAnsi="Times New Roman" w:cs="Times New Roman"/>
        <w:noProof/>
        <w:sz w:val="18"/>
        <w:szCs w:val="18"/>
      </w:rPr>
      <w:t>2</w:t>
    </w:r>
    <w:r>
      <w:rPr>
        <w:rFonts w:ascii="Times New Roman" w:hAnsi="Times New Roman" w:cs="Times New Roman"/>
        <w:noProof/>
        <w:sz w:val="18"/>
        <w:szCs w:val="18"/>
      </w:rPr>
      <w:fldChar w:fldCharType="end"/>
    </w:r>
    <w:r>
      <w:rPr>
        <w:rFonts w:ascii="Times New Roman" w:hAnsi="Times New Roman" w:cs="Times New Roman"/>
        <w:noProof/>
        <w:sz w:val="18"/>
        <w:szCs w:val="18"/>
      </w:rPr>
      <w:t>/</w:t>
    </w:r>
    <w:r>
      <w:rPr>
        <w:rFonts w:ascii="Times New Roman" w:hAnsi="Times New Roman" w:cs="Times New Roman"/>
        <w:noProof/>
        <w:sz w:val="18"/>
        <w:szCs w:val="18"/>
      </w:rPr>
      <w:fldChar w:fldCharType="begin"/>
    </w:r>
    <w:r>
      <w:rPr>
        <w:rFonts w:ascii="Times New Roman" w:hAnsi="Times New Roman" w:cs="Times New Roman"/>
        <w:noProof/>
        <w:sz w:val="18"/>
        <w:szCs w:val="18"/>
      </w:rPr>
      <w:instrText xml:space="preserve"> NUMPAGES </w:instrText>
    </w:r>
    <w:r>
      <w:rPr>
        <w:rFonts w:ascii="Times New Roman" w:hAnsi="Times New Roman" w:cs="Times New Roman"/>
        <w:noProof/>
        <w:sz w:val="18"/>
        <w:szCs w:val="18"/>
      </w:rPr>
      <w:fldChar w:fldCharType="separate"/>
    </w:r>
    <w:r w:rsidR="00A65352">
      <w:rPr>
        <w:rFonts w:ascii="Times New Roman" w:hAnsi="Times New Roman" w:cs="Times New Roman"/>
        <w:noProof/>
        <w:sz w:val="18"/>
        <w:szCs w:val="18"/>
      </w:rPr>
      <w:t>17</w:t>
    </w:r>
    <w:r>
      <w:rPr>
        <w:rFonts w:ascii="Times New Roman" w:hAnsi="Times New Roman" w:cs="Times New Roman"/>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42AF0" w14:textId="77777777" w:rsidR="002F1120" w:rsidRDefault="002F1120">
    <w:pPr>
      <w:pStyle w:val="Corpo"/>
      <w:pBdr>
        <w:top w:val="none" w:sz="0" w:space="0" w:color="auto"/>
      </w:pBdr>
      <w:spacing w:before="0" w:line="240" w:lineRule="auto"/>
      <w:rPr>
        <w:rFonts w:ascii="Times New Roman" w:hAnsi="Times New Roman" w:cs="Times New Roman"/>
        <w:lang w:val="fr-FR"/>
      </w:rPr>
    </w:pPr>
  </w:p>
  <w:p w14:paraId="58602BD4" w14:textId="77777777" w:rsidR="002F1120" w:rsidRDefault="002F1120">
    <w:pPr>
      <w:pStyle w:val="Text"/>
      <w:rPr>
        <w:rFonts w:ascii="Courier New" w:hAnsi="Courier New" w:cs="Courier New"/>
        <w:lang w:val="fr-FR" w:eastAsia="en-US"/>
      </w:rPr>
    </w:pPr>
  </w:p>
  <w:p w14:paraId="7C7E3A68" w14:textId="77777777" w:rsidR="002F1120" w:rsidRDefault="002F1120">
    <w:pPr>
      <w:pStyle w:val="Text"/>
      <w:rPr>
        <w:rFonts w:ascii="Courier New" w:hAnsi="Courier New" w:cs="Courier New"/>
        <w:lang w:val="fr-FR" w:eastAsia="en-US"/>
      </w:rPr>
    </w:pPr>
  </w:p>
  <w:p w14:paraId="1193922F" w14:textId="77777777" w:rsidR="002F1120" w:rsidRDefault="002F1120">
    <w:pPr>
      <w:pStyle w:val="Text"/>
      <w:rPr>
        <w:rFonts w:ascii="Courier New" w:hAnsi="Courier New" w:cs="Courier New"/>
        <w:lang w:val="fr-FR"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EA131" w14:textId="77777777" w:rsidR="00F626CA" w:rsidRDefault="00F626CA">
      <w:pPr>
        <w:rPr>
          <w:rFonts w:ascii="Times New Roman" w:hAnsi="Times New Roman" w:cs="Times New Roman"/>
        </w:rPr>
      </w:pPr>
      <w:r>
        <w:rPr>
          <w:rFonts w:ascii="Times New Roman" w:hAnsi="Times New Roman" w:cs="Times New Roman"/>
        </w:rPr>
        <w:separator/>
      </w:r>
    </w:p>
    <w:p w14:paraId="0BCA9C23" w14:textId="77777777" w:rsidR="00F626CA" w:rsidRDefault="00F626CA">
      <w:pPr>
        <w:rPr>
          <w:rFonts w:ascii="Times New Roman" w:hAnsi="Times New Roman" w:cs="Times New Roman"/>
        </w:rPr>
      </w:pPr>
    </w:p>
  </w:footnote>
  <w:footnote w:type="continuationSeparator" w:id="0">
    <w:p w14:paraId="555294A5" w14:textId="77777777" w:rsidR="00F626CA" w:rsidRDefault="00F626CA">
      <w:pPr>
        <w:rPr>
          <w:rFonts w:ascii="Times New Roman" w:hAnsi="Times New Roman" w:cs="Times New Roman"/>
        </w:rPr>
      </w:pPr>
      <w:r>
        <w:rPr>
          <w:rFonts w:ascii="Times New Roman" w:hAnsi="Times New Roman" w:cs="Times New Roman"/>
        </w:rPr>
        <w:continuationSeparator/>
      </w:r>
    </w:p>
    <w:p w14:paraId="5C1D62DE" w14:textId="77777777" w:rsidR="00F626CA" w:rsidRDefault="00F626CA">
      <w:pPr>
        <w:rPr>
          <w:rFonts w:ascii="Times New Roman" w:hAnsi="Times New Roman" w:cs="Times New Roman"/>
        </w:rPr>
      </w:pPr>
    </w:p>
  </w:footnote>
  <w:footnote w:type="continuationNotice" w:id="1">
    <w:p w14:paraId="799A58B8" w14:textId="77777777" w:rsidR="00F626CA" w:rsidRDefault="00F626CA">
      <w:pPr>
        <w:rPr>
          <w:rFonts w:ascii="Times New Roman" w:hAnsi="Times New Roman" w:cs="Times New Roman"/>
        </w:rPr>
      </w:pPr>
    </w:p>
    <w:p w14:paraId="314A9098" w14:textId="77777777" w:rsidR="00F626CA" w:rsidRDefault="00F626CA">
      <w:pPr>
        <w:rPr>
          <w:rFonts w:ascii="Times New Roman" w:hAnsi="Times New Roman" w:cs="Times New Roman"/>
        </w:rPr>
      </w:pPr>
    </w:p>
  </w:footnote>
  <w:footnote w:id="2">
    <w:p w14:paraId="130DA79D" w14:textId="034DC71F" w:rsidR="002F1120" w:rsidRPr="001F4229" w:rsidRDefault="002F1120">
      <w:pPr>
        <w:pStyle w:val="FootnoteText"/>
      </w:pPr>
      <w:r>
        <w:rPr>
          <w:rStyle w:val="FootnoteReference"/>
        </w:rPr>
        <w:footnoteRef/>
      </w:r>
      <w:r>
        <w:t xml:space="preserve"> The </w:t>
      </w:r>
      <w:r w:rsidRPr="001F4229">
        <w:t>Parties of the Energy Community Treaty are</w:t>
      </w:r>
      <w:r>
        <w:t>:</w:t>
      </w:r>
      <w:r w:rsidRPr="001F4229">
        <w:t xml:space="preserve"> Albania,</w:t>
      </w:r>
      <w:r w:rsidRPr="00204172">
        <w:rPr>
          <w:sz w:val="22"/>
          <w:szCs w:val="22"/>
          <w:lang w:eastAsia="de-DE"/>
        </w:rPr>
        <w:t xml:space="preserve"> </w:t>
      </w:r>
      <w:r>
        <w:t>Bosnia and Herzegovina,</w:t>
      </w:r>
      <w:r w:rsidRPr="001F4229">
        <w:t xml:space="preserve"> </w:t>
      </w:r>
      <w:r w:rsidRPr="00204172">
        <w:t>Montenegro</w:t>
      </w:r>
      <w:r>
        <w:t xml:space="preserve">, </w:t>
      </w:r>
      <w:r>
        <w:br/>
        <w:t xml:space="preserve">North Macedonia, Serbia, Moldova, Ukraine, Kosovo* and the </w:t>
      </w:r>
      <w:r w:rsidRPr="001F4229">
        <w:t>EU (also 17 EU Member States have the individual status of participant in the main bodies of the Energy Community).</w:t>
      </w:r>
    </w:p>
    <w:p w14:paraId="0DE3DDB9" w14:textId="0915509A" w:rsidR="002F1120" w:rsidRPr="00390B3C" w:rsidRDefault="002F1120">
      <w:pPr>
        <w:pStyle w:val="FootnoteText"/>
      </w:pPr>
      <w:r>
        <w:t>*</w:t>
      </w:r>
      <w:r w:rsidRPr="00B80FE0">
        <w:t xml:space="preserve">This designation is without prejudice to positions on status, and is in line with UNSCR 1244 and the ICJ </w:t>
      </w:r>
      <w:r w:rsidRPr="001F4229">
        <w:t>Advisory</w:t>
      </w:r>
      <w:r>
        <w:t xml:space="preserve"> </w:t>
      </w:r>
      <w:r w:rsidRPr="00B80FE0">
        <w:t>Opinion on the Kosovo declaration of independence</w:t>
      </w:r>
      <w:r>
        <w:t>.</w:t>
      </w:r>
    </w:p>
  </w:footnote>
  <w:footnote w:id="3">
    <w:p w14:paraId="1EE77A26" w14:textId="4BDC4DC0" w:rsidR="002F1120" w:rsidRDefault="002F1120" w:rsidP="008D4133">
      <w:pPr>
        <w:pStyle w:val="FootnoteText"/>
      </w:pPr>
      <w:r>
        <w:rPr>
          <w:rStyle w:val="FootnoteReference"/>
        </w:rPr>
        <w:footnoteRef/>
      </w:r>
      <w:r>
        <w:t xml:space="preserve"> In this respect, the Commission issued a </w:t>
      </w:r>
      <w:r w:rsidRPr="00B80FE0">
        <w:t>Recommendation of 29 October 2014 on the application of internal energy market rules between the EU Member States and the Energy Community Contracting Parties</w:t>
      </w:r>
      <w:r>
        <w:t xml:space="preserve"> encouraging closer cooperation between the Regulators from the EU and the Contracting Parties. </w:t>
      </w:r>
    </w:p>
  </w:footnote>
  <w:footnote w:id="4">
    <w:p w14:paraId="3145C538" w14:textId="77777777" w:rsidR="002F1120" w:rsidRDefault="002F1120" w:rsidP="00DB35FE">
      <w:pPr>
        <w:rPr>
          <w:b/>
        </w:rPr>
      </w:pPr>
      <w:r>
        <w:rPr>
          <w:rStyle w:val="FootnoteReference"/>
        </w:rPr>
        <w:footnoteRef/>
      </w:r>
      <w:r>
        <w:t xml:space="preserve"> </w:t>
      </w:r>
      <w:r w:rsidRPr="00DB35FE">
        <w:rPr>
          <w:sz w:val="18"/>
          <w:szCs w:val="18"/>
        </w:rPr>
        <w:t xml:space="preserve">Regulation (EU) no 347/2013 of the European Parliament and of the Council </w:t>
      </w:r>
      <w:r w:rsidRPr="00DB35FE">
        <w:rPr>
          <w:bCs/>
          <w:sz w:val="18"/>
          <w:szCs w:val="18"/>
        </w:rPr>
        <w:t xml:space="preserve">of 17 April 2013 on guidelines </w:t>
      </w:r>
      <w:r>
        <w:rPr>
          <w:bCs/>
          <w:sz w:val="18"/>
          <w:szCs w:val="18"/>
        </w:rPr>
        <w:br/>
      </w:r>
      <w:r w:rsidRPr="00DB35FE">
        <w:rPr>
          <w:bCs/>
          <w:sz w:val="18"/>
          <w:szCs w:val="18"/>
        </w:rPr>
        <w:t>for trans-European energy infrastructure and repealing Decision No 1364/2006/EC and amending Regulations (EC) No 713/2009, (EC) No 714/2009 and (EC) No 715/2009</w:t>
      </w:r>
      <w:r>
        <w:rPr>
          <w:bCs/>
          <w:sz w:val="18"/>
          <w:szCs w:val="18"/>
        </w:rPr>
        <w:t>.</w:t>
      </w:r>
    </w:p>
    <w:p w14:paraId="5CABBEC6" w14:textId="77777777" w:rsidR="002F1120" w:rsidRPr="00DB35FE" w:rsidRDefault="002F1120" w:rsidP="002E1CA3">
      <w:pPr>
        <w:pStyle w:val="FootnoteText"/>
      </w:pPr>
    </w:p>
  </w:footnote>
  <w:footnote w:id="5">
    <w:p w14:paraId="48DBDE8A" w14:textId="77777777" w:rsidR="002F1120" w:rsidRPr="00FF253C" w:rsidRDefault="002F1120" w:rsidP="00D02218">
      <w:pPr>
        <w:pStyle w:val="FootnoteText"/>
      </w:pPr>
      <w:r>
        <w:rPr>
          <w:rStyle w:val="FootnoteReference"/>
        </w:rPr>
        <w:footnoteRef/>
      </w:r>
      <w:r>
        <w:t xml:space="preserve"> </w:t>
      </w:r>
      <w:r w:rsidRPr="00FF253C">
        <w:t>Commission Regulation (EU) No 312/2014 of 26</w:t>
      </w:r>
      <w:r>
        <w:t xml:space="preserve"> </w:t>
      </w:r>
      <w:r w:rsidRPr="00FF253C">
        <w:t>March 2014 establishing a Network Code on Gas Balancing of Transmission Networks.</w:t>
      </w:r>
    </w:p>
  </w:footnote>
  <w:footnote w:id="6">
    <w:p w14:paraId="35F51D44" w14:textId="77777777" w:rsidR="002F1120" w:rsidRDefault="002F1120" w:rsidP="00D02218">
      <w:pPr>
        <w:pStyle w:val="FootnoteText"/>
      </w:pPr>
      <w:r>
        <w:rPr>
          <w:rStyle w:val="FootnoteReference"/>
        </w:rPr>
        <w:footnoteRef/>
      </w:r>
      <w:r>
        <w:t xml:space="preserve"> Commission Regulation (EU) 2015/703 of 30 April 2015 establishing a network code on interoperability and data exchange rules.</w:t>
      </w:r>
    </w:p>
  </w:footnote>
  <w:footnote w:id="7">
    <w:p w14:paraId="177077F9" w14:textId="77777777" w:rsidR="002F1120" w:rsidRDefault="002F1120" w:rsidP="00D02218">
      <w:pPr>
        <w:pStyle w:val="FootnoteText"/>
      </w:pPr>
      <w:r>
        <w:rPr>
          <w:rStyle w:val="FootnoteReference"/>
        </w:rPr>
        <w:footnoteRef/>
      </w:r>
      <w:r>
        <w:t xml:space="preserve"> Commission Regulation (EU) No 2017/459 of 16 March 2017 establishing a Network Code on Capacity Allocation Mechanisms in Gas Transmission Systems and repealing Regulation (EU) No 984/2013</w:t>
      </w:r>
    </w:p>
    <w:p w14:paraId="50B73CC2" w14:textId="77777777" w:rsidR="002F1120" w:rsidRDefault="002F1120" w:rsidP="00D02218">
      <w:pPr>
        <w:pStyle w:val="FootnoteText"/>
      </w:pPr>
      <w:r>
        <w:rPr>
          <w:vertAlign w:val="superscript"/>
        </w:rPr>
        <w:t>8</w:t>
      </w:r>
      <w:r>
        <w:t xml:space="preserve"> Commission Regulation (EU) No 2017/460 of 16 March 2017 establishing a Network Code on harmonised transmission tariff structures for gas</w:t>
      </w:r>
    </w:p>
    <w:p w14:paraId="20A2CC40" w14:textId="72C34506" w:rsidR="002F1120" w:rsidRDefault="002F1120" w:rsidP="00D02218">
      <w:pPr>
        <w:pStyle w:val="FootnoteText"/>
      </w:pPr>
      <w:r>
        <w:rPr>
          <w:vertAlign w:val="superscript"/>
        </w:rPr>
        <w:t xml:space="preserve">9 </w:t>
      </w:r>
      <w:r>
        <w:t>Regulation (EC) No 715/2009 of the European Parliament and of the Council of 13 July</w:t>
      </w:r>
      <w:r>
        <w:rPr>
          <w:lang w:val="en-US"/>
        </w:rPr>
        <w:t xml:space="preserve"> 2009 on conditions for access to the natural gas transportation networks and repealing </w:t>
      </w:r>
      <w:r>
        <w:t>Regulation (EC) No 1775/2005</w:t>
      </w:r>
    </w:p>
    <w:p w14:paraId="456C985B" w14:textId="34BC80F0" w:rsidR="002F1120" w:rsidRPr="00752533" w:rsidRDefault="002F1120" w:rsidP="00D02218">
      <w:pPr>
        <w:pStyle w:val="FootnoteText"/>
      </w:pPr>
      <w:r>
        <w:rPr>
          <w:vertAlign w:val="superscript"/>
        </w:rPr>
        <w:t xml:space="preserve">10 </w:t>
      </w:r>
      <w:r>
        <w:t>Commission decision of 10 November 2010 amending Chapter 3 of Annex I to Regulation (EC) No 715/2009 and Commission decision of 24 August 2012 on amending Annex I to Regulation (EC) No 715/2009</w:t>
      </w:r>
      <w:r w:rsidR="00BC1279">
        <w:t xml:space="preserve"> </w:t>
      </w:r>
    </w:p>
    <w:p w14:paraId="20826AB3" w14:textId="77777777" w:rsidR="002F1120" w:rsidRDefault="002F1120" w:rsidP="00D0221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B81A4" w14:textId="77777777" w:rsidR="004066F6" w:rsidRDefault="00406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7A84" w14:textId="3E3BBC77" w:rsidR="002F1120" w:rsidRDefault="002F1120" w:rsidP="00A35996">
    <w:pPr>
      <w:pStyle w:val="Header"/>
    </w:pPr>
    <w:r>
      <w:rPr>
        <w:noProof/>
        <w:lang w:eastAsia="en-GB"/>
      </w:rPr>
      <w:drawing>
        <wp:inline distT="0" distB="0" distL="0" distR="0" wp14:anchorId="54A40A40" wp14:editId="2447C820">
          <wp:extent cx="1475740" cy="678815"/>
          <wp:effectExtent l="0" t="0" r="0" b="6985"/>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678815"/>
                  </a:xfrm>
                  <a:prstGeom prst="rect">
                    <a:avLst/>
                  </a:prstGeom>
                  <a:noFill/>
                  <a:ln>
                    <a:noFill/>
                  </a:ln>
                </pic:spPr>
              </pic:pic>
            </a:graphicData>
          </a:graphic>
        </wp:inline>
      </w:drawing>
    </w:r>
    <w:r>
      <w:tab/>
    </w:r>
    <w:r>
      <w:tab/>
    </w:r>
    <w:r>
      <w:tab/>
    </w:r>
    <w:r w:rsidR="00BC1279">
      <w:t xml:space="preserve"> </w:t>
    </w:r>
    <w:r>
      <w:tab/>
    </w:r>
    <w:r w:rsidR="00BC1279">
      <w:t xml:space="preserve"> </w:t>
    </w:r>
    <w:r>
      <w:tab/>
    </w:r>
    <w:r>
      <w:rPr>
        <w:lang w:val="en-US"/>
      </w:rPr>
      <w:t xml:space="preserve">GRI SSE </w:t>
    </w:r>
    <w:r>
      <w:t>Work Plan 201</w:t>
    </w:r>
    <w:r w:rsidR="004066F6">
      <w:t>9</w:t>
    </w:r>
    <w:r>
      <w:t>-20</w:t>
    </w:r>
    <w:r w:rsidR="004066F6">
      <w:t>20</w:t>
    </w:r>
  </w:p>
  <w:p w14:paraId="08BFBDC6" w14:textId="77777777" w:rsidR="002F1120" w:rsidRDefault="002F1120">
    <w:pPr>
      <w:rPr>
        <w:rFonts w:ascii="Times New Roman" w:hAnsi="Times New Roman" w:cs="Times New Roman"/>
        <w:noProof/>
        <w:color w:val="336699"/>
        <w:sz w:val="18"/>
        <w:szCs w:val="18"/>
      </w:rPr>
    </w:pPr>
  </w:p>
  <w:p w14:paraId="3EE001AA" w14:textId="77777777" w:rsidR="002F1120" w:rsidRDefault="002F1120">
    <w:pP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4CC80" w14:textId="77777777" w:rsidR="002F1120" w:rsidRDefault="002F1120" w:rsidP="00A35996">
    <w:pPr>
      <w:pStyle w:val="Header"/>
      <w:rPr>
        <w:lang w:val="de-DE" w:eastAsia="it-IT"/>
      </w:rPr>
    </w:pPr>
  </w:p>
  <w:p w14:paraId="1D662ADC" w14:textId="215CF673" w:rsidR="002F1120" w:rsidRDefault="002F1120" w:rsidP="00A35996">
    <w:pPr>
      <w:pStyle w:val="Header"/>
      <w:rPr>
        <w:lang w:val="de-DE" w:eastAsia="it-IT"/>
      </w:rPr>
    </w:pPr>
    <w:r>
      <w:rPr>
        <w:noProof/>
        <w:lang w:eastAsia="en-GB"/>
      </w:rPr>
      <w:drawing>
        <wp:inline distT="0" distB="0" distL="0" distR="0" wp14:anchorId="6B060844" wp14:editId="23878744">
          <wp:extent cx="1475740" cy="678815"/>
          <wp:effectExtent l="0" t="0" r="0" b="6985"/>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678815"/>
                  </a:xfrm>
                  <a:prstGeom prst="rect">
                    <a:avLst/>
                  </a:prstGeom>
                  <a:noFill/>
                  <a:ln>
                    <a:noFill/>
                  </a:ln>
                </pic:spPr>
              </pic:pic>
            </a:graphicData>
          </a:graphic>
        </wp:inline>
      </w:drawing>
    </w:r>
  </w:p>
  <w:p w14:paraId="73870406" w14:textId="77777777" w:rsidR="002F1120" w:rsidRDefault="002F1120" w:rsidP="00A35996">
    <w:pPr>
      <w:pStyle w:val="Header"/>
      <w:rPr>
        <w:lang w:val="de-DE" w:eastAsia="it-I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1F8E" w14:textId="255D03E4" w:rsidR="002F1120" w:rsidRDefault="002F1120" w:rsidP="00A35996">
    <w:pPr>
      <w:pStyle w:val="Header"/>
      <w:jc w:val="left"/>
    </w:pPr>
    <w:r>
      <w:rPr>
        <w:noProof/>
        <w:lang w:eastAsia="en-GB"/>
      </w:rPr>
      <w:drawing>
        <wp:inline distT="0" distB="0" distL="0" distR="0" wp14:anchorId="1161C0BB" wp14:editId="2E1EC715">
          <wp:extent cx="1475740" cy="678815"/>
          <wp:effectExtent l="0" t="0" r="0" b="6985"/>
          <wp:docPr id="21"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678815"/>
                  </a:xfrm>
                  <a:prstGeom prst="rect">
                    <a:avLst/>
                  </a:prstGeom>
                  <a:noFill/>
                  <a:ln>
                    <a:noFill/>
                  </a:ln>
                </pic:spPr>
              </pic:pic>
            </a:graphicData>
          </a:graphic>
        </wp:inline>
      </w:drawing>
    </w:r>
    <w:r>
      <w:tab/>
    </w:r>
    <w:r>
      <w:tab/>
    </w:r>
    <w:r>
      <w:tab/>
    </w:r>
    <w:r w:rsidR="00BC1279">
      <w:t xml:space="preserve"> </w:t>
    </w:r>
    <w:r>
      <w:tab/>
    </w:r>
  </w:p>
  <w:p w14:paraId="0E413885" w14:textId="7CB4EBA4" w:rsidR="002F1120" w:rsidRDefault="002F1120" w:rsidP="00A35996">
    <w:pPr>
      <w:pStyle w:val="Header"/>
    </w:pPr>
    <w:r>
      <w:rPr>
        <w:lang w:val="en-US"/>
      </w:rPr>
      <w:t xml:space="preserve">SSE region of the GRI </w:t>
    </w:r>
    <w:r>
      <w:t>Work Plan 2019-2020</w:t>
    </w:r>
  </w:p>
  <w:p w14:paraId="7722070D" w14:textId="77777777" w:rsidR="002F1120" w:rsidRDefault="002F1120">
    <w:pPr>
      <w:rPr>
        <w:rFonts w:ascii="Times New Roman" w:hAnsi="Times New Roman" w:cs="Times New Roman"/>
      </w:rPr>
    </w:pPr>
  </w:p>
  <w:p w14:paraId="6F757B86" w14:textId="77777777" w:rsidR="002F1120" w:rsidRDefault="002F1120">
    <w:pP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AED"/>
    <w:multiLevelType w:val="hybridMultilevel"/>
    <w:tmpl w:val="FD7625C6"/>
    <w:lvl w:ilvl="0" w:tplc="55CCCB62">
      <w:start w:val="1"/>
      <w:numFmt w:val="bullet"/>
      <w:lvlText w:val="•"/>
      <w:lvlJc w:val="left"/>
      <w:pPr>
        <w:ind w:left="1069" w:hanging="360"/>
      </w:pPr>
      <w:rPr>
        <w:rFonts w:ascii="Times New Roman" w:hAnsi="Times New Roman" w:hint="default"/>
      </w:rPr>
    </w:lvl>
    <w:lvl w:ilvl="1" w:tplc="040E0003">
      <w:start w:val="1"/>
      <w:numFmt w:val="bullet"/>
      <w:lvlText w:val="o"/>
      <w:lvlJc w:val="left"/>
      <w:pPr>
        <w:ind w:left="1789" w:hanging="360"/>
      </w:pPr>
      <w:rPr>
        <w:rFonts w:ascii="Courier New" w:hAnsi="Courier New" w:hint="default"/>
      </w:rPr>
    </w:lvl>
    <w:lvl w:ilvl="2" w:tplc="040E0005">
      <w:start w:val="1"/>
      <w:numFmt w:val="bullet"/>
      <w:lvlText w:val=""/>
      <w:lvlJc w:val="left"/>
      <w:pPr>
        <w:ind w:left="2509" w:hanging="360"/>
      </w:pPr>
      <w:rPr>
        <w:rFonts w:ascii="Wingdings" w:hAnsi="Wingdings" w:hint="default"/>
      </w:rPr>
    </w:lvl>
    <w:lvl w:ilvl="3" w:tplc="040E0001">
      <w:start w:val="1"/>
      <w:numFmt w:val="bullet"/>
      <w:lvlText w:val=""/>
      <w:lvlJc w:val="left"/>
      <w:pPr>
        <w:ind w:left="3229" w:hanging="360"/>
      </w:pPr>
      <w:rPr>
        <w:rFonts w:ascii="Symbol" w:hAnsi="Symbol" w:hint="default"/>
      </w:rPr>
    </w:lvl>
    <w:lvl w:ilvl="4" w:tplc="040E0003">
      <w:start w:val="1"/>
      <w:numFmt w:val="bullet"/>
      <w:lvlText w:val="o"/>
      <w:lvlJc w:val="left"/>
      <w:pPr>
        <w:ind w:left="3949" w:hanging="360"/>
      </w:pPr>
      <w:rPr>
        <w:rFonts w:ascii="Courier New" w:hAnsi="Courier New" w:hint="default"/>
      </w:rPr>
    </w:lvl>
    <w:lvl w:ilvl="5" w:tplc="040E0005">
      <w:start w:val="1"/>
      <w:numFmt w:val="bullet"/>
      <w:lvlText w:val=""/>
      <w:lvlJc w:val="left"/>
      <w:pPr>
        <w:ind w:left="4669" w:hanging="360"/>
      </w:pPr>
      <w:rPr>
        <w:rFonts w:ascii="Wingdings" w:hAnsi="Wingdings" w:hint="default"/>
      </w:rPr>
    </w:lvl>
    <w:lvl w:ilvl="6" w:tplc="040E0001">
      <w:start w:val="1"/>
      <w:numFmt w:val="bullet"/>
      <w:lvlText w:val=""/>
      <w:lvlJc w:val="left"/>
      <w:pPr>
        <w:ind w:left="5389" w:hanging="360"/>
      </w:pPr>
      <w:rPr>
        <w:rFonts w:ascii="Symbol" w:hAnsi="Symbol" w:hint="default"/>
      </w:rPr>
    </w:lvl>
    <w:lvl w:ilvl="7" w:tplc="040E0003">
      <w:start w:val="1"/>
      <w:numFmt w:val="bullet"/>
      <w:lvlText w:val="o"/>
      <w:lvlJc w:val="left"/>
      <w:pPr>
        <w:ind w:left="6109" w:hanging="360"/>
      </w:pPr>
      <w:rPr>
        <w:rFonts w:ascii="Courier New" w:hAnsi="Courier New" w:hint="default"/>
      </w:rPr>
    </w:lvl>
    <w:lvl w:ilvl="8" w:tplc="040E0005">
      <w:start w:val="1"/>
      <w:numFmt w:val="bullet"/>
      <w:lvlText w:val=""/>
      <w:lvlJc w:val="left"/>
      <w:pPr>
        <w:ind w:left="6829" w:hanging="360"/>
      </w:pPr>
      <w:rPr>
        <w:rFonts w:ascii="Wingdings" w:hAnsi="Wingdings" w:hint="default"/>
      </w:rPr>
    </w:lvl>
  </w:abstractNum>
  <w:abstractNum w:abstractNumId="1" w15:restartNumberingAfterBreak="0">
    <w:nsid w:val="01E42746"/>
    <w:multiLevelType w:val="hybridMultilevel"/>
    <w:tmpl w:val="D6E800DA"/>
    <w:lvl w:ilvl="0" w:tplc="27BCBCE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2B45912"/>
    <w:multiLevelType w:val="multilevel"/>
    <w:tmpl w:val="8B6062D0"/>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44D10"/>
    <w:multiLevelType w:val="hybridMultilevel"/>
    <w:tmpl w:val="37A896E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2C95111"/>
    <w:multiLevelType w:val="hybridMultilevel"/>
    <w:tmpl w:val="7C9A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26306"/>
    <w:multiLevelType w:val="hybridMultilevel"/>
    <w:tmpl w:val="42C8797A"/>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023C2"/>
    <w:multiLevelType w:val="hybridMultilevel"/>
    <w:tmpl w:val="E946AB0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7" w15:restartNumberingAfterBreak="0">
    <w:nsid w:val="163C3A70"/>
    <w:multiLevelType w:val="hybridMultilevel"/>
    <w:tmpl w:val="EDB6FBF6"/>
    <w:lvl w:ilvl="0" w:tplc="4356A9BA">
      <w:start w:val="1"/>
      <w:numFmt w:val="decimal"/>
      <w:lvlText w:val="%1)"/>
      <w:lvlJc w:val="left"/>
      <w:pPr>
        <w:ind w:left="420" w:hanging="360"/>
      </w:pPr>
      <w:rPr>
        <w:rFonts w:hint="default"/>
        <w:sz w:val="22"/>
        <w:u w:val="none"/>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17E7407E"/>
    <w:multiLevelType w:val="hybridMultilevel"/>
    <w:tmpl w:val="A888D268"/>
    <w:lvl w:ilvl="0" w:tplc="04150001">
      <w:start w:val="1"/>
      <w:numFmt w:val="bullet"/>
      <w:lvlText w:val=""/>
      <w:lvlJc w:val="left"/>
      <w:pPr>
        <w:ind w:left="720" w:hanging="360"/>
      </w:pPr>
      <w:rPr>
        <w:rFonts w:ascii="Symbol" w:hAnsi="Symbol" w:hint="default"/>
      </w:rPr>
    </w:lvl>
    <w:lvl w:ilvl="1" w:tplc="9A2AD888">
      <w:numFmt w:val="bullet"/>
      <w:lvlText w:val="•"/>
      <w:lvlJc w:val="left"/>
      <w:pPr>
        <w:ind w:left="1440" w:hanging="360"/>
      </w:pPr>
      <w:rPr>
        <w:rFonts w:ascii="Arial" w:eastAsia="Times New Roman" w:hAnsi="Arial" w:cs="Arial" w:hint="default"/>
      </w:rPr>
    </w:lvl>
    <w:lvl w:ilvl="2" w:tplc="0809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6A2027"/>
    <w:multiLevelType w:val="hybridMultilevel"/>
    <w:tmpl w:val="E72C1F96"/>
    <w:lvl w:ilvl="0" w:tplc="120CAC56">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202C1"/>
    <w:multiLevelType w:val="hybridMultilevel"/>
    <w:tmpl w:val="A74EDDAC"/>
    <w:lvl w:ilvl="0" w:tplc="B994F562">
      <w:start w:val="1"/>
      <w:numFmt w:val="bullet"/>
      <w:lvlText w:val="•"/>
      <w:lvlJc w:val="left"/>
      <w:pPr>
        <w:tabs>
          <w:tab w:val="num" w:pos="720"/>
        </w:tabs>
        <w:ind w:left="720" w:hanging="360"/>
      </w:pPr>
      <w:rPr>
        <w:rFonts w:ascii="Times New Roman" w:hAnsi="Times New Roman" w:hint="default"/>
      </w:rPr>
    </w:lvl>
    <w:lvl w:ilvl="1" w:tplc="712655B6" w:tentative="1">
      <w:start w:val="1"/>
      <w:numFmt w:val="bullet"/>
      <w:lvlText w:val="•"/>
      <w:lvlJc w:val="left"/>
      <w:pPr>
        <w:tabs>
          <w:tab w:val="num" w:pos="1440"/>
        </w:tabs>
        <w:ind w:left="1440" w:hanging="360"/>
      </w:pPr>
      <w:rPr>
        <w:rFonts w:ascii="Times New Roman" w:hAnsi="Times New Roman" w:hint="default"/>
      </w:rPr>
    </w:lvl>
    <w:lvl w:ilvl="2" w:tplc="92BE0D92" w:tentative="1">
      <w:start w:val="1"/>
      <w:numFmt w:val="bullet"/>
      <w:lvlText w:val="•"/>
      <w:lvlJc w:val="left"/>
      <w:pPr>
        <w:tabs>
          <w:tab w:val="num" w:pos="2160"/>
        </w:tabs>
        <w:ind w:left="2160" w:hanging="360"/>
      </w:pPr>
      <w:rPr>
        <w:rFonts w:ascii="Times New Roman" w:hAnsi="Times New Roman" w:hint="default"/>
      </w:rPr>
    </w:lvl>
    <w:lvl w:ilvl="3" w:tplc="2040A8FC" w:tentative="1">
      <w:start w:val="1"/>
      <w:numFmt w:val="bullet"/>
      <w:lvlText w:val="•"/>
      <w:lvlJc w:val="left"/>
      <w:pPr>
        <w:tabs>
          <w:tab w:val="num" w:pos="2880"/>
        </w:tabs>
        <w:ind w:left="2880" w:hanging="360"/>
      </w:pPr>
      <w:rPr>
        <w:rFonts w:ascii="Times New Roman" w:hAnsi="Times New Roman" w:hint="default"/>
      </w:rPr>
    </w:lvl>
    <w:lvl w:ilvl="4" w:tplc="3E48BDFE" w:tentative="1">
      <w:start w:val="1"/>
      <w:numFmt w:val="bullet"/>
      <w:lvlText w:val="•"/>
      <w:lvlJc w:val="left"/>
      <w:pPr>
        <w:tabs>
          <w:tab w:val="num" w:pos="3600"/>
        </w:tabs>
        <w:ind w:left="3600" w:hanging="360"/>
      </w:pPr>
      <w:rPr>
        <w:rFonts w:ascii="Times New Roman" w:hAnsi="Times New Roman" w:hint="default"/>
      </w:rPr>
    </w:lvl>
    <w:lvl w:ilvl="5" w:tplc="651656B6" w:tentative="1">
      <w:start w:val="1"/>
      <w:numFmt w:val="bullet"/>
      <w:lvlText w:val="•"/>
      <w:lvlJc w:val="left"/>
      <w:pPr>
        <w:tabs>
          <w:tab w:val="num" w:pos="4320"/>
        </w:tabs>
        <w:ind w:left="4320" w:hanging="360"/>
      </w:pPr>
      <w:rPr>
        <w:rFonts w:ascii="Times New Roman" w:hAnsi="Times New Roman" w:hint="default"/>
      </w:rPr>
    </w:lvl>
    <w:lvl w:ilvl="6" w:tplc="E968CFE6" w:tentative="1">
      <w:start w:val="1"/>
      <w:numFmt w:val="bullet"/>
      <w:lvlText w:val="•"/>
      <w:lvlJc w:val="left"/>
      <w:pPr>
        <w:tabs>
          <w:tab w:val="num" w:pos="5040"/>
        </w:tabs>
        <w:ind w:left="5040" w:hanging="360"/>
      </w:pPr>
      <w:rPr>
        <w:rFonts w:ascii="Times New Roman" w:hAnsi="Times New Roman" w:hint="default"/>
      </w:rPr>
    </w:lvl>
    <w:lvl w:ilvl="7" w:tplc="5A8874F6" w:tentative="1">
      <w:start w:val="1"/>
      <w:numFmt w:val="bullet"/>
      <w:lvlText w:val="•"/>
      <w:lvlJc w:val="left"/>
      <w:pPr>
        <w:tabs>
          <w:tab w:val="num" w:pos="5760"/>
        </w:tabs>
        <w:ind w:left="5760" w:hanging="360"/>
      </w:pPr>
      <w:rPr>
        <w:rFonts w:ascii="Times New Roman" w:hAnsi="Times New Roman" w:hint="default"/>
      </w:rPr>
    </w:lvl>
    <w:lvl w:ilvl="8" w:tplc="79529CD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C0D5F7E"/>
    <w:multiLevelType w:val="hybridMultilevel"/>
    <w:tmpl w:val="54C6834C"/>
    <w:lvl w:ilvl="0" w:tplc="08090001">
      <w:start w:val="1"/>
      <w:numFmt w:val="bullet"/>
      <w:lvlText w:val=""/>
      <w:lvlJc w:val="left"/>
      <w:pPr>
        <w:tabs>
          <w:tab w:val="num" w:pos="720"/>
        </w:tabs>
        <w:ind w:left="720" w:hanging="360"/>
      </w:pPr>
      <w:rPr>
        <w:rFonts w:ascii="Symbol" w:hAnsi="Symbol" w:hint="default"/>
      </w:rPr>
    </w:lvl>
    <w:lvl w:ilvl="1" w:tplc="24D0871C" w:tentative="1">
      <w:start w:val="1"/>
      <w:numFmt w:val="bullet"/>
      <w:lvlText w:val="•"/>
      <w:lvlJc w:val="left"/>
      <w:pPr>
        <w:tabs>
          <w:tab w:val="num" w:pos="1440"/>
        </w:tabs>
        <w:ind w:left="1440" w:hanging="360"/>
      </w:pPr>
      <w:rPr>
        <w:rFonts w:ascii="Times New Roman" w:hAnsi="Times New Roman" w:hint="default"/>
      </w:rPr>
    </w:lvl>
    <w:lvl w:ilvl="2" w:tplc="BE00B1CC" w:tentative="1">
      <w:start w:val="1"/>
      <w:numFmt w:val="bullet"/>
      <w:lvlText w:val="•"/>
      <w:lvlJc w:val="left"/>
      <w:pPr>
        <w:tabs>
          <w:tab w:val="num" w:pos="2160"/>
        </w:tabs>
        <w:ind w:left="2160" w:hanging="360"/>
      </w:pPr>
      <w:rPr>
        <w:rFonts w:ascii="Times New Roman" w:hAnsi="Times New Roman" w:hint="default"/>
      </w:rPr>
    </w:lvl>
    <w:lvl w:ilvl="3" w:tplc="70E20BA4" w:tentative="1">
      <w:start w:val="1"/>
      <w:numFmt w:val="bullet"/>
      <w:lvlText w:val="•"/>
      <w:lvlJc w:val="left"/>
      <w:pPr>
        <w:tabs>
          <w:tab w:val="num" w:pos="2880"/>
        </w:tabs>
        <w:ind w:left="2880" w:hanging="360"/>
      </w:pPr>
      <w:rPr>
        <w:rFonts w:ascii="Times New Roman" w:hAnsi="Times New Roman" w:hint="default"/>
      </w:rPr>
    </w:lvl>
    <w:lvl w:ilvl="4" w:tplc="DFD23EA0" w:tentative="1">
      <w:start w:val="1"/>
      <w:numFmt w:val="bullet"/>
      <w:lvlText w:val="•"/>
      <w:lvlJc w:val="left"/>
      <w:pPr>
        <w:tabs>
          <w:tab w:val="num" w:pos="3600"/>
        </w:tabs>
        <w:ind w:left="3600" w:hanging="360"/>
      </w:pPr>
      <w:rPr>
        <w:rFonts w:ascii="Times New Roman" w:hAnsi="Times New Roman" w:hint="default"/>
      </w:rPr>
    </w:lvl>
    <w:lvl w:ilvl="5" w:tplc="FC3AE5DC" w:tentative="1">
      <w:start w:val="1"/>
      <w:numFmt w:val="bullet"/>
      <w:lvlText w:val="•"/>
      <w:lvlJc w:val="left"/>
      <w:pPr>
        <w:tabs>
          <w:tab w:val="num" w:pos="4320"/>
        </w:tabs>
        <w:ind w:left="4320" w:hanging="360"/>
      </w:pPr>
      <w:rPr>
        <w:rFonts w:ascii="Times New Roman" w:hAnsi="Times New Roman" w:hint="default"/>
      </w:rPr>
    </w:lvl>
    <w:lvl w:ilvl="6" w:tplc="DAE6467E" w:tentative="1">
      <w:start w:val="1"/>
      <w:numFmt w:val="bullet"/>
      <w:lvlText w:val="•"/>
      <w:lvlJc w:val="left"/>
      <w:pPr>
        <w:tabs>
          <w:tab w:val="num" w:pos="5040"/>
        </w:tabs>
        <w:ind w:left="5040" w:hanging="360"/>
      </w:pPr>
      <w:rPr>
        <w:rFonts w:ascii="Times New Roman" w:hAnsi="Times New Roman" w:hint="default"/>
      </w:rPr>
    </w:lvl>
    <w:lvl w:ilvl="7" w:tplc="CC4C15CE" w:tentative="1">
      <w:start w:val="1"/>
      <w:numFmt w:val="bullet"/>
      <w:lvlText w:val="•"/>
      <w:lvlJc w:val="left"/>
      <w:pPr>
        <w:tabs>
          <w:tab w:val="num" w:pos="5760"/>
        </w:tabs>
        <w:ind w:left="5760" w:hanging="360"/>
      </w:pPr>
      <w:rPr>
        <w:rFonts w:ascii="Times New Roman" w:hAnsi="Times New Roman" w:hint="default"/>
      </w:rPr>
    </w:lvl>
    <w:lvl w:ilvl="8" w:tplc="CF347B1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F292B2B"/>
    <w:multiLevelType w:val="hybridMultilevel"/>
    <w:tmpl w:val="D4E05402"/>
    <w:lvl w:ilvl="0" w:tplc="55CCCB62">
      <w:start w:val="1"/>
      <w:numFmt w:val="bullet"/>
      <w:lvlText w:val="•"/>
      <w:lvlJc w:val="left"/>
      <w:pPr>
        <w:tabs>
          <w:tab w:val="num" w:pos="720"/>
        </w:tabs>
        <w:ind w:left="720" w:hanging="360"/>
      </w:pPr>
      <w:rPr>
        <w:rFonts w:ascii="Times New Roman" w:hAnsi="Times New Roman" w:hint="default"/>
      </w:rPr>
    </w:lvl>
    <w:lvl w:ilvl="1" w:tplc="24D0871C" w:tentative="1">
      <w:start w:val="1"/>
      <w:numFmt w:val="bullet"/>
      <w:lvlText w:val="•"/>
      <w:lvlJc w:val="left"/>
      <w:pPr>
        <w:tabs>
          <w:tab w:val="num" w:pos="1440"/>
        </w:tabs>
        <w:ind w:left="1440" w:hanging="360"/>
      </w:pPr>
      <w:rPr>
        <w:rFonts w:ascii="Times New Roman" w:hAnsi="Times New Roman" w:hint="default"/>
      </w:rPr>
    </w:lvl>
    <w:lvl w:ilvl="2" w:tplc="BE00B1CC" w:tentative="1">
      <w:start w:val="1"/>
      <w:numFmt w:val="bullet"/>
      <w:lvlText w:val="•"/>
      <w:lvlJc w:val="left"/>
      <w:pPr>
        <w:tabs>
          <w:tab w:val="num" w:pos="2160"/>
        </w:tabs>
        <w:ind w:left="2160" w:hanging="360"/>
      </w:pPr>
      <w:rPr>
        <w:rFonts w:ascii="Times New Roman" w:hAnsi="Times New Roman" w:hint="default"/>
      </w:rPr>
    </w:lvl>
    <w:lvl w:ilvl="3" w:tplc="70E20BA4" w:tentative="1">
      <w:start w:val="1"/>
      <w:numFmt w:val="bullet"/>
      <w:lvlText w:val="•"/>
      <w:lvlJc w:val="left"/>
      <w:pPr>
        <w:tabs>
          <w:tab w:val="num" w:pos="2880"/>
        </w:tabs>
        <w:ind w:left="2880" w:hanging="360"/>
      </w:pPr>
      <w:rPr>
        <w:rFonts w:ascii="Times New Roman" w:hAnsi="Times New Roman" w:hint="default"/>
      </w:rPr>
    </w:lvl>
    <w:lvl w:ilvl="4" w:tplc="DFD23EA0" w:tentative="1">
      <w:start w:val="1"/>
      <w:numFmt w:val="bullet"/>
      <w:lvlText w:val="•"/>
      <w:lvlJc w:val="left"/>
      <w:pPr>
        <w:tabs>
          <w:tab w:val="num" w:pos="3600"/>
        </w:tabs>
        <w:ind w:left="3600" w:hanging="360"/>
      </w:pPr>
      <w:rPr>
        <w:rFonts w:ascii="Times New Roman" w:hAnsi="Times New Roman" w:hint="default"/>
      </w:rPr>
    </w:lvl>
    <w:lvl w:ilvl="5" w:tplc="FC3AE5DC" w:tentative="1">
      <w:start w:val="1"/>
      <w:numFmt w:val="bullet"/>
      <w:lvlText w:val="•"/>
      <w:lvlJc w:val="left"/>
      <w:pPr>
        <w:tabs>
          <w:tab w:val="num" w:pos="4320"/>
        </w:tabs>
        <w:ind w:left="4320" w:hanging="360"/>
      </w:pPr>
      <w:rPr>
        <w:rFonts w:ascii="Times New Roman" w:hAnsi="Times New Roman" w:hint="default"/>
      </w:rPr>
    </w:lvl>
    <w:lvl w:ilvl="6" w:tplc="DAE6467E" w:tentative="1">
      <w:start w:val="1"/>
      <w:numFmt w:val="bullet"/>
      <w:lvlText w:val="•"/>
      <w:lvlJc w:val="left"/>
      <w:pPr>
        <w:tabs>
          <w:tab w:val="num" w:pos="5040"/>
        </w:tabs>
        <w:ind w:left="5040" w:hanging="360"/>
      </w:pPr>
      <w:rPr>
        <w:rFonts w:ascii="Times New Roman" w:hAnsi="Times New Roman" w:hint="default"/>
      </w:rPr>
    </w:lvl>
    <w:lvl w:ilvl="7" w:tplc="CC4C15CE" w:tentative="1">
      <w:start w:val="1"/>
      <w:numFmt w:val="bullet"/>
      <w:lvlText w:val="•"/>
      <w:lvlJc w:val="left"/>
      <w:pPr>
        <w:tabs>
          <w:tab w:val="num" w:pos="5760"/>
        </w:tabs>
        <w:ind w:left="5760" w:hanging="360"/>
      </w:pPr>
      <w:rPr>
        <w:rFonts w:ascii="Times New Roman" w:hAnsi="Times New Roman" w:hint="default"/>
      </w:rPr>
    </w:lvl>
    <w:lvl w:ilvl="8" w:tplc="CF347B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1086241"/>
    <w:multiLevelType w:val="multilevel"/>
    <w:tmpl w:val="F26A84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F41BEB"/>
    <w:multiLevelType w:val="hybridMultilevel"/>
    <w:tmpl w:val="81C0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C7ACA"/>
    <w:multiLevelType w:val="hybridMultilevel"/>
    <w:tmpl w:val="C34CC97C"/>
    <w:lvl w:ilvl="0" w:tplc="08090001">
      <w:start w:val="1"/>
      <w:numFmt w:val="bullet"/>
      <w:lvlText w:val=""/>
      <w:lvlJc w:val="left"/>
      <w:pPr>
        <w:ind w:left="2520" w:hanging="360"/>
      </w:pPr>
      <w:rPr>
        <w:rFonts w:ascii="Symbol" w:hAnsi="Symbol"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2B2A187C"/>
    <w:multiLevelType w:val="hybridMultilevel"/>
    <w:tmpl w:val="A2760EA0"/>
    <w:lvl w:ilvl="0" w:tplc="04150001">
      <w:start w:val="1"/>
      <w:numFmt w:val="bullet"/>
      <w:lvlText w:val=""/>
      <w:lvlJc w:val="left"/>
      <w:pPr>
        <w:ind w:left="720" w:hanging="360"/>
      </w:pPr>
      <w:rPr>
        <w:rFonts w:ascii="Symbol" w:hAnsi="Symbol" w:hint="default"/>
      </w:rPr>
    </w:lvl>
    <w:lvl w:ilvl="1" w:tplc="9A2AD888">
      <w:numFmt w:val="bullet"/>
      <w:lvlText w:val="•"/>
      <w:lvlJc w:val="left"/>
      <w:pPr>
        <w:ind w:left="1440" w:hanging="360"/>
      </w:pPr>
      <w:rPr>
        <w:rFonts w:ascii="Arial" w:eastAsia="Times New Roman" w:hAnsi="Arial" w:cs="Arial" w:hint="default"/>
      </w:rPr>
    </w:lvl>
    <w:lvl w:ilvl="2" w:tplc="4E349EBA">
      <w:numFmt w:val="bullet"/>
      <w:lvlText w:val="-"/>
      <w:lvlJc w:val="left"/>
      <w:pPr>
        <w:ind w:left="2160" w:hanging="360"/>
      </w:pPr>
      <w:rPr>
        <w:rFonts w:ascii="Arial" w:eastAsia="Times New Roman" w:hAnsi="Arial" w:cs="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5E579F"/>
    <w:multiLevelType w:val="hybridMultilevel"/>
    <w:tmpl w:val="E132CEE4"/>
    <w:lvl w:ilvl="0" w:tplc="D9DAFCB2">
      <w:start w:val="1"/>
      <w:numFmt w:val="bullet"/>
      <w:lvlText w:val="-"/>
      <w:lvlJc w:val="left"/>
      <w:pPr>
        <w:tabs>
          <w:tab w:val="num" w:pos="720"/>
        </w:tabs>
        <w:ind w:left="720" w:hanging="360"/>
      </w:pPr>
      <w:rPr>
        <w:rFonts w:ascii="Arial" w:eastAsia="Calibri"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BA62A5"/>
    <w:multiLevelType w:val="hybridMultilevel"/>
    <w:tmpl w:val="311C5B18"/>
    <w:lvl w:ilvl="0" w:tplc="53BE30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74FE3"/>
    <w:multiLevelType w:val="multilevel"/>
    <w:tmpl w:val="8ED61BDA"/>
    <w:lvl w:ilvl="0">
      <w:start w:val="1"/>
      <w:numFmt w:val="decimal"/>
      <w:pStyle w:val="Heading1"/>
      <w:lvlText w:val="%1"/>
      <w:lvlJc w:val="left"/>
      <w:pPr>
        <w:tabs>
          <w:tab w:val="num" w:pos="567"/>
        </w:tabs>
        <w:ind w:left="567" w:hanging="567"/>
      </w:pPr>
      <w:rPr>
        <w:rFonts w:ascii="Arial" w:hAnsi="Arial" w:cs="Arial" w:hint="default"/>
      </w:rPr>
    </w:lvl>
    <w:lvl w:ilvl="1">
      <w:start w:val="1"/>
      <w:numFmt w:val="decimal"/>
      <w:pStyle w:val="Heading2"/>
      <w:lvlText w:val="%1.%2"/>
      <w:lvlJc w:val="left"/>
      <w:pPr>
        <w:tabs>
          <w:tab w:val="num" w:pos="1985"/>
        </w:tabs>
        <w:ind w:left="1985" w:hanging="1134"/>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rPr>
        <w:rFonts w:ascii="Times New Roman" w:hAnsi="Times New Roman" w:cs="Times New Roman" w:hint="default"/>
      </w:rPr>
    </w:lvl>
    <w:lvl w:ilvl="4">
      <w:start w:val="1"/>
      <w:numFmt w:val="decimal"/>
      <w:pStyle w:val="Heading5"/>
      <w:lvlText w:val="%1.%2.%3.%4.%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20" w15:restartNumberingAfterBreak="0">
    <w:nsid w:val="33810DA5"/>
    <w:multiLevelType w:val="hybridMultilevel"/>
    <w:tmpl w:val="4A226A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C512F"/>
    <w:multiLevelType w:val="hybridMultilevel"/>
    <w:tmpl w:val="A170CC3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D5B1A23"/>
    <w:multiLevelType w:val="hybridMultilevel"/>
    <w:tmpl w:val="C7242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4C0A13"/>
    <w:multiLevelType w:val="hybridMultilevel"/>
    <w:tmpl w:val="3DBCD2DC"/>
    <w:lvl w:ilvl="0" w:tplc="EDB254E0">
      <w:start w:val="1"/>
      <w:numFmt w:val="bullet"/>
      <w:lvlText w:val=""/>
      <w:lvlJc w:val="left"/>
      <w:pPr>
        <w:tabs>
          <w:tab w:val="num" w:pos="720"/>
        </w:tabs>
        <w:ind w:left="720" w:hanging="360"/>
      </w:pPr>
      <w:rPr>
        <w:rFonts w:ascii="Wingdings" w:hAnsi="Wingdings" w:hint="default"/>
      </w:rPr>
    </w:lvl>
    <w:lvl w:ilvl="1" w:tplc="7EA06072" w:tentative="1">
      <w:start w:val="1"/>
      <w:numFmt w:val="bullet"/>
      <w:lvlText w:val=""/>
      <w:lvlJc w:val="left"/>
      <w:pPr>
        <w:tabs>
          <w:tab w:val="num" w:pos="1440"/>
        </w:tabs>
        <w:ind w:left="1440" w:hanging="360"/>
      </w:pPr>
      <w:rPr>
        <w:rFonts w:ascii="Wingdings" w:hAnsi="Wingdings" w:hint="default"/>
      </w:rPr>
    </w:lvl>
    <w:lvl w:ilvl="2" w:tplc="6F2EADBE" w:tentative="1">
      <w:start w:val="1"/>
      <w:numFmt w:val="bullet"/>
      <w:lvlText w:val=""/>
      <w:lvlJc w:val="left"/>
      <w:pPr>
        <w:tabs>
          <w:tab w:val="num" w:pos="2160"/>
        </w:tabs>
        <w:ind w:left="2160" w:hanging="360"/>
      </w:pPr>
      <w:rPr>
        <w:rFonts w:ascii="Wingdings" w:hAnsi="Wingdings" w:hint="default"/>
      </w:rPr>
    </w:lvl>
    <w:lvl w:ilvl="3" w:tplc="C7BC1F7E" w:tentative="1">
      <w:start w:val="1"/>
      <w:numFmt w:val="bullet"/>
      <w:lvlText w:val=""/>
      <w:lvlJc w:val="left"/>
      <w:pPr>
        <w:tabs>
          <w:tab w:val="num" w:pos="2880"/>
        </w:tabs>
        <w:ind w:left="2880" w:hanging="360"/>
      </w:pPr>
      <w:rPr>
        <w:rFonts w:ascii="Wingdings" w:hAnsi="Wingdings" w:hint="default"/>
      </w:rPr>
    </w:lvl>
    <w:lvl w:ilvl="4" w:tplc="6D78FB52" w:tentative="1">
      <w:start w:val="1"/>
      <w:numFmt w:val="bullet"/>
      <w:lvlText w:val=""/>
      <w:lvlJc w:val="left"/>
      <w:pPr>
        <w:tabs>
          <w:tab w:val="num" w:pos="3600"/>
        </w:tabs>
        <w:ind w:left="3600" w:hanging="360"/>
      </w:pPr>
      <w:rPr>
        <w:rFonts w:ascii="Wingdings" w:hAnsi="Wingdings" w:hint="default"/>
      </w:rPr>
    </w:lvl>
    <w:lvl w:ilvl="5" w:tplc="2D7A1470" w:tentative="1">
      <w:start w:val="1"/>
      <w:numFmt w:val="bullet"/>
      <w:lvlText w:val=""/>
      <w:lvlJc w:val="left"/>
      <w:pPr>
        <w:tabs>
          <w:tab w:val="num" w:pos="4320"/>
        </w:tabs>
        <w:ind w:left="4320" w:hanging="360"/>
      </w:pPr>
      <w:rPr>
        <w:rFonts w:ascii="Wingdings" w:hAnsi="Wingdings" w:hint="default"/>
      </w:rPr>
    </w:lvl>
    <w:lvl w:ilvl="6" w:tplc="779AB702" w:tentative="1">
      <w:start w:val="1"/>
      <w:numFmt w:val="bullet"/>
      <w:lvlText w:val=""/>
      <w:lvlJc w:val="left"/>
      <w:pPr>
        <w:tabs>
          <w:tab w:val="num" w:pos="5040"/>
        </w:tabs>
        <w:ind w:left="5040" w:hanging="360"/>
      </w:pPr>
      <w:rPr>
        <w:rFonts w:ascii="Wingdings" w:hAnsi="Wingdings" w:hint="default"/>
      </w:rPr>
    </w:lvl>
    <w:lvl w:ilvl="7" w:tplc="7B4C9948" w:tentative="1">
      <w:start w:val="1"/>
      <w:numFmt w:val="bullet"/>
      <w:lvlText w:val=""/>
      <w:lvlJc w:val="left"/>
      <w:pPr>
        <w:tabs>
          <w:tab w:val="num" w:pos="5760"/>
        </w:tabs>
        <w:ind w:left="5760" w:hanging="360"/>
      </w:pPr>
      <w:rPr>
        <w:rFonts w:ascii="Wingdings" w:hAnsi="Wingdings" w:hint="default"/>
      </w:rPr>
    </w:lvl>
    <w:lvl w:ilvl="8" w:tplc="DD688BC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67034"/>
    <w:multiLevelType w:val="hybridMultilevel"/>
    <w:tmpl w:val="A4D2A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B37463"/>
    <w:multiLevelType w:val="hybridMultilevel"/>
    <w:tmpl w:val="068C6132"/>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E54B0"/>
    <w:multiLevelType w:val="multilevel"/>
    <w:tmpl w:val="A126A4B6"/>
    <w:lvl w:ilvl="0">
      <w:start w:val="1"/>
      <w:numFmt w:val="none"/>
      <w:pStyle w:val="Title-0"/>
      <w:lvlText w:val=""/>
      <w:lvlJc w:val="left"/>
      <w:pPr>
        <w:tabs>
          <w:tab w:val="num" w:pos="0"/>
        </w:tabs>
      </w:pPr>
      <w:rPr>
        <w:rFonts w:ascii="Times New Roman" w:hAnsi="Times New Roman" w:cs="Times New Roman" w:hint="default"/>
      </w:rPr>
    </w:lvl>
    <w:lvl w:ilvl="1">
      <w:start w:val="1"/>
      <w:numFmt w:val="decimal"/>
      <w:pStyle w:val="Title-1"/>
      <w:lvlText w:val="%2."/>
      <w:lvlJc w:val="left"/>
      <w:pPr>
        <w:tabs>
          <w:tab w:val="num" w:pos="397"/>
        </w:tabs>
        <w:ind w:left="397" w:hanging="397"/>
      </w:pPr>
      <w:rPr>
        <w:rFonts w:ascii="Times New Roman" w:hAnsi="Times New Roman" w:cs="Times New Roman" w:hint="default"/>
      </w:rPr>
    </w:lvl>
    <w:lvl w:ilvl="2">
      <w:start w:val="1"/>
      <w:numFmt w:val="decimal"/>
      <w:lvlText w:val="%2.%3."/>
      <w:lvlJc w:val="left"/>
      <w:pPr>
        <w:tabs>
          <w:tab w:val="num" w:pos="567"/>
        </w:tabs>
        <w:ind w:left="567" w:hanging="567"/>
      </w:pPr>
      <w:rPr>
        <w:rFonts w:ascii="Times New Roman" w:hAnsi="Times New Roman" w:cs="Times New Roman" w:hint="default"/>
      </w:rPr>
    </w:lvl>
    <w:lvl w:ilvl="3">
      <w:start w:val="1"/>
      <w:numFmt w:val="decimal"/>
      <w:lvlText w:val="%2.%3.%4."/>
      <w:lvlJc w:val="left"/>
      <w:pPr>
        <w:tabs>
          <w:tab w:val="num" w:pos="737"/>
        </w:tabs>
        <w:ind w:left="737" w:hanging="737"/>
      </w:pPr>
      <w:rPr>
        <w:rFonts w:ascii="Times New Roman" w:hAnsi="Times New Roman" w:cs="Times New Roman" w:hint="default"/>
      </w:rPr>
    </w:lvl>
    <w:lvl w:ilvl="4">
      <w:start w:val="1"/>
      <w:numFmt w:val="decimal"/>
      <w:pStyle w:val="Title-4"/>
      <w:lvlText w:val="%2.%3.%4.%5."/>
      <w:lvlJc w:val="left"/>
      <w:pPr>
        <w:tabs>
          <w:tab w:val="num" w:pos="907"/>
        </w:tabs>
        <w:ind w:left="907" w:hanging="907"/>
      </w:pPr>
      <w:rPr>
        <w:rFonts w:ascii="Times New Roman" w:hAnsi="Times New Roman" w:cs="Times New Roman" w:hint="default"/>
      </w:rPr>
    </w:lvl>
    <w:lvl w:ilvl="5">
      <w:start w:val="1"/>
      <w:numFmt w:val="decimal"/>
      <w:lvlText w:val="%2.%3.%4.%5.%6."/>
      <w:lvlJc w:val="left"/>
      <w:pPr>
        <w:tabs>
          <w:tab w:val="num" w:pos="2904"/>
        </w:tabs>
        <w:ind w:left="2400" w:hanging="936"/>
      </w:pPr>
      <w:rPr>
        <w:rFonts w:ascii="Times New Roman" w:hAnsi="Times New Roman" w:cs="Times New Roman" w:hint="default"/>
      </w:rPr>
    </w:lvl>
    <w:lvl w:ilvl="6">
      <w:start w:val="1"/>
      <w:numFmt w:val="decimal"/>
      <w:lvlText w:val="%2.%3.%4.%5.%6.%7."/>
      <w:lvlJc w:val="left"/>
      <w:pPr>
        <w:tabs>
          <w:tab w:val="num" w:pos="3264"/>
        </w:tabs>
        <w:ind w:left="2904" w:hanging="1080"/>
      </w:pPr>
      <w:rPr>
        <w:rFonts w:ascii="Times New Roman" w:hAnsi="Times New Roman" w:cs="Times New Roman" w:hint="default"/>
      </w:rPr>
    </w:lvl>
    <w:lvl w:ilvl="7">
      <w:start w:val="1"/>
      <w:numFmt w:val="decimal"/>
      <w:lvlText w:val="%2.%3.%4.%5.%6.%7.%8."/>
      <w:lvlJc w:val="left"/>
      <w:pPr>
        <w:tabs>
          <w:tab w:val="num" w:pos="3984"/>
        </w:tabs>
        <w:ind w:left="3408" w:hanging="1224"/>
      </w:pPr>
      <w:rPr>
        <w:rFonts w:ascii="Times New Roman" w:hAnsi="Times New Roman" w:cs="Times New Roman" w:hint="default"/>
      </w:rPr>
    </w:lvl>
    <w:lvl w:ilvl="8">
      <w:start w:val="1"/>
      <w:numFmt w:val="decimal"/>
      <w:lvlText w:val="%2.%3.%4.%5.%6.%7.%8.%9."/>
      <w:lvlJc w:val="left"/>
      <w:pPr>
        <w:tabs>
          <w:tab w:val="num" w:pos="4344"/>
        </w:tabs>
        <w:ind w:left="3984" w:hanging="1440"/>
      </w:pPr>
      <w:rPr>
        <w:rFonts w:ascii="Times New Roman" w:hAnsi="Times New Roman" w:cs="Times New Roman" w:hint="default"/>
      </w:rPr>
    </w:lvl>
  </w:abstractNum>
  <w:abstractNum w:abstractNumId="27" w15:restartNumberingAfterBreak="0">
    <w:nsid w:val="4F4A2000"/>
    <w:multiLevelType w:val="multilevel"/>
    <w:tmpl w:val="52B0B00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9B3AFB"/>
    <w:multiLevelType w:val="hybridMultilevel"/>
    <w:tmpl w:val="FBAA5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3A2E64"/>
    <w:multiLevelType w:val="hybridMultilevel"/>
    <w:tmpl w:val="D93A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A80B6D"/>
    <w:multiLevelType w:val="hybridMultilevel"/>
    <w:tmpl w:val="22F09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BFB4640"/>
    <w:multiLevelType w:val="hybridMultilevel"/>
    <w:tmpl w:val="AF4EBFD8"/>
    <w:lvl w:ilvl="0" w:tplc="78189ABE">
      <w:start w:val="1"/>
      <w:numFmt w:val="bullet"/>
      <w:lvlText w:val="•"/>
      <w:lvlJc w:val="left"/>
      <w:pPr>
        <w:tabs>
          <w:tab w:val="num" w:pos="720"/>
        </w:tabs>
        <w:ind w:left="720" w:hanging="360"/>
      </w:pPr>
      <w:rPr>
        <w:rFonts w:ascii="Times New Roman" w:hAnsi="Times New Roman" w:hint="default"/>
      </w:rPr>
    </w:lvl>
    <w:lvl w:ilvl="1" w:tplc="E20214C2" w:tentative="1">
      <w:start w:val="1"/>
      <w:numFmt w:val="bullet"/>
      <w:lvlText w:val="•"/>
      <w:lvlJc w:val="left"/>
      <w:pPr>
        <w:tabs>
          <w:tab w:val="num" w:pos="1440"/>
        </w:tabs>
        <w:ind w:left="1440" w:hanging="360"/>
      </w:pPr>
      <w:rPr>
        <w:rFonts w:ascii="Times New Roman" w:hAnsi="Times New Roman" w:hint="default"/>
      </w:rPr>
    </w:lvl>
    <w:lvl w:ilvl="2" w:tplc="DB1EA166" w:tentative="1">
      <w:start w:val="1"/>
      <w:numFmt w:val="bullet"/>
      <w:lvlText w:val="•"/>
      <w:lvlJc w:val="left"/>
      <w:pPr>
        <w:tabs>
          <w:tab w:val="num" w:pos="2160"/>
        </w:tabs>
        <w:ind w:left="2160" w:hanging="360"/>
      </w:pPr>
      <w:rPr>
        <w:rFonts w:ascii="Times New Roman" w:hAnsi="Times New Roman" w:hint="default"/>
      </w:rPr>
    </w:lvl>
    <w:lvl w:ilvl="3" w:tplc="4F12EFF6" w:tentative="1">
      <w:start w:val="1"/>
      <w:numFmt w:val="bullet"/>
      <w:lvlText w:val="•"/>
      <w:lvlJc w:val="left"/>
      <w:pPr>
        <w:tabs>
          <w:tab w:val="num" w:pos="2880"/>
        </w:tabs>
        <w:ind w:left="2880" w:hanging="360"/>
      </w:pPr>
      <w:rPr>
        <w:rFonts w:ascii="Times New Roman" w:hAnsi="Times New Roman" w:hint="default"/>
      </w:rPr>
    </w:lvl>
    <w:lvl w:ilvl="4" w:tplc="44A6136C" w:tentative="1">
      <w:start w:val="1"/>
      <w:numFmt w:val="bullet"/>
      <w:lvlText w:val="•"/>
      <w:lvlJc w:val="left"/>
      <w:pPr>
        <w:tabs>
          <w:tab w:val="num" w:pos="3600"/>
        </w:tabs>
        <w:ind w:left="3600" w:hanging="360"/>
      </w:pPr>
      <w:rPr>
        <w:rFonts w:ascii="Times New Roman" w:hAnsi="Times New Roman" w:hint="default"/>
      </w:rPr>
    </w:lvl>
    <w:lvl w:ilvl="5" w:tplc="66F65064" w:tentative="1">
      <w:start w:val="1"/>
      <w:numFmt w:val="bullet"/>
      <w:lvlText w:val="•"/>
      <w:lvlJc w:val="left"/>
      <w:pPr>
        <w:tabs>
          <w:tab w:val="num" w:pos="4320"/>
        </w:tabs>
        <w:ind w:left="4320" w:hanging="360"/>
      </w:pPr>
      <w:rPr>
        <w:rFonts w:ascii="Times New Roman" w:hAnsi="Times New Roman" w:hint="default"/>
      </w:rPr>
    </w:lvl>
    <w:lvl w:ilvl="6" w:tplc="7B387060" w:tentative="1">
      <w:start w:val="1"/>
      <w:numFmt w:val="bullet"/>
      <w:lvlText w:val="•"/>
      <w:lvlJc w:val="left"/>
      <w:pPr>
        <w:tabs>
          <w:tab w:val="num" w:pos="5040"/>
        </w:tabs>
        <w:ind w:left="5040" w:hanging="360"/>
      </w:pPr>
      <w:rPr>
        <w:rFonts w:ascii="Times New Roman" w:hAnsi="Times New Roman" w:hint="default"/>
      </w:rPr>
    </w:lvl>
    <w:lvl w:ilvl="7" w:tplc="772A1796" w:tentative="1">
      <w:start w:val="1"/>
      <w:numFmt w:val="bullet"/>
      <w:lvlText w:val="•"/>
      <w:lvlJc w:val="left"/>
      <w:pPr>
        <w:tabs>
          <w:tab w:val="num" w:pos="5760"/>
        </w:tabs>
        <w:ind w:left="5760" w:hanging="360"/>
      </w:pPr>
      <w:rPr>
        <w:rFonts w:ascii="Times New Roman" w:hAnsi="Times New Roman" w:hint="default"/>
      </w:rPr>
    </w:lvl>
    <w:lvl w:ilvl="8" w:tplc="268C29D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C8E47AD"/>
    <w:multiLevelType w:val="hybridMultilevel"/>
    <w:tmpl w:val="059A569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3" w15:restartNumberingAfterBreak="0">
    <w:nsid w:val="6F7A5F89"/>
    <w:multiLevelType w:val="hybridMultilevel"/>
    <w:tmpl w:val="BF00D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C10CA0"/>
    <w:multiLevelType w:val="hybridMultilevel"/>
    <w:tmpl w:val="11FC6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5AE6973"/>
    <w:multiLevelType w:val="hybridMultilevel"/>
    <w:tmpl w:val="5EB48E86"/>
    <w:lvl w:ilvl="0" w:tplc="5024F55A">
      <w:start w:val="1"/>
      <w:numFmt w:val="bullet"/>
      <w:lvlText w:val="•"/>
      <w:lvlJc w:val="left"/>
      <w:pPr>
        <w:tabs>
          <w:tab w:val="num" w:pos="720"/>
        </w:tabs>
        <w:ind w:left="720" w:hanging="360"/>
      </w:pPr>
      <w:rPr>
        <w:rFonts w:ascii="Times New Roman" w:hAnsi="Times New Roman" w:hint="default"/>
      </w:rPr>
    </w:lvl>
    <w:lvl w:ilvl="1" w:tplc="1BE6CCEE" w:tentative="1">
      <w:start w:val="1"/>
      <w:numFmt w:val="bullet"/>
      <w:lvlText w:val="•"/>
      <w:lvlJc w:val="left"/>
      <w:pPr>
        <w:tabs>
          <w:tab w:val="num" w:pos="1440"/>
        </w:tabs>
        <w:ind w:left="1440" w:hanging="360"/>
      </w:pPr>
      <w:rPr>
        <w:rFonts w:ascii="Times New Roman" w:hAnsi="Times New Roman" w:hint="default"/>
      </w:rPr>
    </w:lvl>
    <w:lvl w:ilvl="2" w:tplc="697ACE72" w:tentative="1">
      <w:start w:val="1"/>
      <w:numFmt w:val="bullet"/>
      <w:lvlText w:val="•"/>
      <w:lvlJc w:val="left"/>
      <w:pPr>
        <w:tabs>
          <w:tab w:val="num" w:pos="2160"/>
        </w:tabs>
        <w:ind w:left="2160" w:hanging="360"/>
      </w:pPr>
      <w:rPr>
        <w:rFonts w:ascii="Times New Roman" w:hAnsi="Times New Roman" w:hint="default"/>
      </w:rPr>
    </w:lvl>
    <w:lvl w:ilvl="3" w:tplc="7B365F98" w:tentative="1">
      <w:start w:val="1"/>
      <w:numFmt w:val="bullet"/>
      <w:lvlText w:val="•"/>
      <w:lvlJc w:val="left"/>
      <w:pPr>
        <w:tabs>
          <w:tab w:val="num" w:pos="2880"/>
        </w:tabs>
        <w:ind w:left="2880" w:hanging="360"/>
      </w:pPr>
      <w:rPr>
        <w:rFonts w:ascii="Times New Roman" w:hAnsi="Times New Roman" w:hint="default"/>
      </w:rPr>
    </w:lvl>
    <w:lvl w:ilvl="4" w:tplc="AF386F80" w:tentative="1">
      <w:start w:val="1"/>
      <w:numFmt w:val="bullet"/>
      <w:lvlText w:val="•"/>
      <w:lvlJc w:val="left"/>
      <w:pPr>
        <w:tabs>
          <w:tab w:val="num" w:pos="3600"/>
        </w:tabs>
        <w:ind w:left="3600" w:hanging="360"/>
      </w:pPr>
      <w:rPr>
        <w:rFonts w:ascii="Times New Roman" w:hAnsi="Times New Roman" w:hint="default"/>
      </w:rPr>
    </w:lvl>
    <w:lvl w:ilvl="5" w:tplc="0C242AA2" w:tentative="1">
      <w:start w:val="1"/>
      <w:numFmt w:val="bullet"/>
      <w:lvlText w:val="•"/>
      <w:lvlJc w:val="left"/>
      <w:pPr>
        <w:tabs>
          <w:tab w:val="num" w:pos="4320"/>
        </w:tabs>
        <w:ind w:left="4320" w:hanging="360"/>
      </w:pPr>
      <w:rPr>
        <w:rFonts w:ascii="Times New Roman" w:hAnsi="Times New Roman" w:hint="default"/>
      </w:rPr>
    </w:lvl>
    <w:lvl w:ilvl="6" w:tplc="D8A60B6C" w:tentative="1">
      <w:start w:val="1"/>
      <w:numFmt w:val="bullet"/>
      <w:lvlText w:val="•"/>
      <w:lvlJc w:val="left"/>
      <w:pPr>
        <w:tabs>
          <w:tab w:val="num" w:pos="5040"/>
        </w:tabs>
        <w:ind w:left="5040" w:hanging="360"/>
      </w:pPr>
      <w:rPr>
        <w:rFonts w:ascii="Times New Roman" w:hAnsi="Times New Roman" w:hint="default"/>
      </w:rPr>
    </w:lvl>
    <w:lvl w:ilvl="7" w:tplc="946EBB6C" w:tentative="1">
      <w:start w:val="1"/>
      <w:numFmt w:val="bullet"/>
      <w:lvlText w:val="•"/>
      <w:lvlJc w:val="left"/>
      <w:pPr>
        <w:tabs>
          <w:tab w:val="num" w:pos="5760"/>
        </w:tabs>
        <w:ind w:left="5760" w:hanging="360"/>
      </w:pPr>
      <w:rPr>
        <w:rFonts w:ascii="Times New Roman" w:hAnsi="Times New Roman" w:hint="default"/>
      </w:rPr>
    </w:lvl>
    <w:lvl w:ilvl="8" w:tplc="A6D4A8A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11464B"/>
    <w:multiLevelType w:val="hybridMultilevel"/>
    <w:tmpl w:val="E7203D12"/>
    <w:lvl w:ilvl="0" w:tplc="0415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4A2ABE"/>
    <w:multiLevelType w:val="hybridMultilevel"/>
    <w:tmpl w:val="CCAA0E76"/>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A41EE"/>
    <w:multiLevelType w:val="hybridMultilevel"/>
    <w:tmpl w:val="7834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12388"/>
    <w:multiLevelType w:val="hybridMultilevel"/>
    <w:tmpl w:val="BFD010A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0" w15:restartNumberingAfterBreak="0">
    <w:nsid w:val="7BEE30E5"/>
    <w:multiLevelType w:val="hybridMultilevel"/>
    <w:tmpl w:val="E162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985E9E"/>
    <w:multiLevelType w:val="hybridMultilevel"/>
    <w:tmpl w:val="26A4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E141A"/>
    <w:multiLevelType w:val="hybridMultilevel"/>
    <w:tmpl w:val="D13472EC"/>
    <w:lvl w:ilvl="0" w:tplc="08090003">
      <w:start w:val="1"/>
      <w:numFmt w:val="bullet"/>
      <w:lvlText w:val="o"/>
      <w:lvlJc w:val="left"/>
      <w:pPr>
        <w:ind w:left="1440" w:hanging="360"/>
      </w:pPr>
      <w:rPr>
        <w:rFonts w:ascii="Courier New" w:hAnsi="Courier New" w:cs="Courier New" w:hint="default"/>
      </w:rPr>
    </w:lvl>
    <w:lvl w:ilvl="1" w:tplc="040E0003">
      <w:start w:val="1"/>
      <w:numFmt w:val="bullet"/>
      <w:lvlText w:val="o"/>
      <w:lvlJc w:val="left"/>
      <w:pPr>
        <w:ind w:left="2160" w:hanging="360"/>
      </w:pPr>
      <w:rPr>
        <w:rFonts w:ascii="Courier New" w:hAnsi="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hint="default"/>
      </w:rPr>
    </w:lvl>
    <w:lvl w:ilvl="8" w:tplc="040E0005">
      <w:start w:val="1"/>
      <w:numFmt w:val="bullet"/>
      <w:lvlText w:val=""/>
      <w:lvlJc w:val="left"/>
      <w:pPr>
        <w:ind w:left="7200" w:hanging="360"/>
      </w:pPr>
      <w:rPr>
        <w:rFonts w:ascii="Wingdings" w:hAnsi="Wingdings" w:hint="default"/>
      </w:rPr>
    </w:lvl>
  </w:abstractNum>
  <w:num w:numId="1">
    <w:abstractNumId w:val="26"/>
  </w:num>
  <w:num w:numId="2">
    <w:abstractNumId w:val="19"/>
  </w:num>
  <w:num w:numId="3">
    <w:abstractNumId w:val="4"/>
  </w:num>
  <w:num w:numId="4">
    <w:abstractNumId w:val="16"/>
  </w:num>
  <w:num w:numId="5">
    <w:abstractNumId w:val="21"/>
  </w:num>
  <w:num w:numId="6">
    <w:abstractNumId w:val="30"/>
  </w:num>
  <w:num w:numId="7">
    <w:abstractNumId w:val="34"/>
  </w:num>
  <w:num w:numId="8">
    <w:abstractNumId w:val="7"/>
  </w:num>
  <w:num w:numId="9">
    <w:abstractNumId w:val="28"/>
  </w:num>
  <w:num w:numId="10">
    <w:abstractNumId w:val="27"/>
  </w:num>
  <w:num w:numId="11">
    <w:abstractNumId w:val="2"/>
  </w:num>
  <w:num w:numId="12">
    <w:abstractNumId w:val="19"/>
    <w:lvlOverride w:ilvl="0">
      <w:startOverride w:val="3"/>
    </w:lvlOverride>
    <w:lvlOverride w:ilvl="1">
      <w:startOverride w:val="2"/>
    </w:lvlOverride>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24"/>
  </w:num>
  <w:num w:numId="25">
    <w:abstractNumId w:val="17"/>
  </w:num>
  <w:num w:numId="26">
    <w:abstractNumId w:val="6"/>
  </w:num>
  <w:num w:numId="27">
    <w:abstractNumId w:val="3"/>
  </w:num>
  <w:num w:numId="28">
    <w:abstractNumId w:val="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22"/>
  </w:num>
  <w:num w:numId="32">
    <w:abstractNumId w:val="9"/>
  </w:num>
  <w:num w:numId="33">
    <w:abstractNumId w:val="19"/>
  </w:num>
  <w:num w:numId="34">
    <w:abstractNumId w:val="19"/>
  </w:num>
  <w:num w:numId="35">
    <w:abstractNumId w:val="19"/>
  </w:num>
  <w:num w:numId="36">
    <w:abstractNumId w:val="32"/>
  </w:num>
  <w:num w:numId="37">
    <w:abstractNumId w:val="29"/>
  </w:num>
  <w:num w:numId="38">
    <w:abstractNumId w:val="33"/>
  </w:num>
  <w:num w:numId="39">
    <w:abstractNumId w:val="19"/>
  </w:num>
  <w:num w:numId="40">
    <w:abstractNumId w:val="19"/>
  </w:num>
  <w:num w:numId="41">
    <w:abstractNumId w:val="40"/>
  </w:num>
  <w:num w:numId="42">
    <w:abstractNumId w:val="18"/>
  </w:num>
  <w:num w:numId="43">
    <w:abstractNumId w:val="12"/>
  </w:num>
  <w:num w:numId="44">
    <w:abstractNumId w:val="10"/>
  </w:num>
  <w:num w:numId="45">
    <w:abstractNumId w:val="35"/>
  </w:num>
  <w:num w:numId="46">
    <w:abstractNumId w:val="31"/>
  </w:num>
  <w:num w:numId="47">
    <w:abstractNumId w:val="15"/>
  </w:num>
  <w:num w:numId="48">
    <w:abstractNumId w:val="41"/>
  </w:num>
  <w:num w:numId="49">
    <w:abstractNumId w:val="19"/>
  </w:num>
  <w:num w:numId="50">
    <w:abstractNumId w:val="19"/>
  </w:num>
  <w:num w:numId="51">
    <w:abstractNumId w:val="5"/>
  </w:num>
  <w:num w:numId="52">
    <w:abstractNumId w:val="11"/>
  </w:num>
  <w:num w:numId="53">
    <w:abstractNumId w:val="36"/>
  </w:num>
  <w:num w:numId="54">
    <w:abstractNumId w:val="25"/>
  </w:num>
  <w:num w:numId="55">
    <w:abstractNumId w:val="37"/>
  </w:num>
  <w:num w:numId="56">
    <w:abstractNumId w:val="8"/>
  </w:num>
  <w:num w:numId="57">
    <w:abstractNumId w:val="19"/>
  </w:num>
  <w:num w:numId="58">
    <w:abstractNumId w:val="19"/>
  </w:num>
  <w:num w:numId="59">
    <w:abstractNumId w:val="38"/>
  </w:num>
  <w:num w:numId="60">
    <w:abstractNumId w:val="0"/>
  </w:num>
  <w:num w:numId="61">
    <w:abstractNumId w:val="42"/>
  </w:num>
  <w:num w:numId="62">
    <w:abstractNumId w:val="20"/>
  </w:num>
  <w:num w:numId="63">
    <w:abstractNumId w:val="14"/>
  </w:num>
  <w:num w:numId="64">
    <w:abstractNumId w:val="23"/>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57"/>
  <w:drawingGridVerticalSpacing w:val="57"/>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E03A3"/>
    <w:rsid w:val="00001589"/>
    <w:rsid w:val="00001BBA"/>
    <w:rsid w:val="00002FF4"/>
    <w:rsid w:val="00004B30"/>
    <w:rsid w:val="0000595B"/>
    <w:rsid w:val="000067DF"/>
    <w:rsid w:val="00010111"/>
    <w:rsid w:val="00010920"/>
    <w:rsid w:val="00011929"/>
    <w:rsid w:val="0001315B"/>
    <w:rsid w:val="000132F6"/>
    <w:rsid w:val="00013E14"/>
    <w:rsid w:val="00016604"/>
    <w:rsid w:val="00016E20"/>
    <w:rsid w:val="00017230"/>
    <w:rsid w:val="000203BF"/>
    <w:rsid w:val="00021BD8"/>
    <w:rsid w:val="000237E2"/>
    <w:rsid w:val="000242B2"/>
    <w:rsid w:val="0002496D"/>
    <w:rsid w:val="00025736"/>
    <w:rsid w:val="00026661"/>
    <w:rsid w:val="000303FF"/>
    <w:rsid w:val="000310C6"/>
    <w:rsid w:val="0003181D"/>
    <w:rsid w:val="00033914"/>
    <w:rsid w:val="00036434"/>
    <w:rsid w:val="00041284"/>
    <w:rsid w:val="000435EB"/>
    <w:rsid w:val="0004505B"/>
    <w:rsid w:val="00045618"/>
    <w:rsid w:val="00046320"/>
    <w:rsid w:val="000476BA"/>
    <w:rsid w:val="0004790C"/>
    <w:rsid w:val="000504EA"/>
    <w:rsid w:val="00051869"/>
    <w:rsid w:val="000521E8"/>
    <w:rsid w:val="000522AB"/>
    <w:rsid w:val="00054685"/>
    <w:rsid w:val="00054700"/>
    <w:rsid w:val="00055358"/>
    <w:rsid w:val="00056A9E"/>
    <w:rsid w:val="00056AC1"/>
    <w:rsid w:val="00057206"/>
    <w:rsid w:val="0005744A"/>
    <w:rsid w:val="00061307"/>
    <w:rsid w:val="00061C7E"/>
    <w:rsid w:val="00061EAF"/>
    <w:rsid w:val="0006341F"/>
    <w:rsid w:val="000654C2"/>
    <w:rsid w:val="00065E79"/>
    <w:rsid w:val="00066676"/>
    <w:rsid w:val="00067221"/>
    <w:rsid w:val="000672F2"/>
    <w:rsid w:val="00070A1F"/>
    <w:rsid w:val="00071876"/>
    <w:rsid w:val="00071B02"/>
    <w:rsid w:val="00071C76"/>
    <w:rsid w:val="000739A1"/>
    <w:rsid w:val="00073A2E"/>
    <w:rsid w:val="00074AC1"/>
    <w:rsid w:val="00075183"/>
    <w:rsid w:val="00076635"/>
    <w:rsid w:val="00076D04"/>
    <w:rsid w:val="00076DB2"/>
    <w:rsid w:val="00077165"/>
    <w:rsid w:val="00077AB9"/>
    <w:rsid w:val="00080622"/>
    <w:rsid w:val="00080834"/>
    <w:rsid w:val="00081113"/>
    <w:rsid w:val="000852B3"/>
    <w:rsid w:val="0008530A"/>
    <w:rsid w:val="000866BB"/>
    <w:rsid w:val="000908D7"/>
    <w:rsid w:val="00090E3B"/>
    <w:rsid w:val="00091300"/>
    <w:rsid w:val="00092385"/>
    <w:rsid w:val="0009419C"/>
    <w:rsid w:val="00094C8A"/>
    <w:rsid w:val="000952D2"/>
    <w:rsid w:val="0009555C"/>
    <w:rsid w:val="00095FE7"/>
    <w:rsid w:val="000965E7"/>
    <w:rsid w:val="000968EA"/>
    <w:rsid w:val="00097BEF"/>
    <w:rsid w:val="000A133E"/>
    <w:rsid w:val="000A29E1"/>
    <w:rsid w:val="000A4056"/>
    <w:rsid w:val="000A6F17"/>
    <w:rsid w:val="000B11B2"/>
    <w:rsid w:val="000B1740"/>
    <w:rsid w:val="000B21BC"/>
    <w:rsid w:val="000B23DD"/>
    <w:rsid w:val="000B2E03"/>
    <w:rsid w:val="000B4E61"/>
    <w:rsid w:val="000B652D"/>
    <w:rsid w:val="000B6644"/>
    <w:rsid w:val="000B6CFE"/>
    <w:rsid w:val="000B7E98"/>
    <w:rsid w:val="000C06C8"/>
    <w:rsid w:val="000C06E5"/>
    <w:rsid w:val="000C0A1C"/>
    <w:rsid w:val="000C16E8"/>
    <w:rsid w:val="000C1B22"/>
    <w:rsid w:val="000C2424"/>
    <w:rsid w:val="000C278E"/>
    <w:rsid w:val="000C3E33"/>
    <w:rsid w:val="000C3E65"/>
    <w:rsid w:val="000C6955"/>
    <w:rsid w:val="000C715B"/>
    <w:rsid w:val="000C76C2"/>
    <w:rsid w:val="000C7800"/>
    <w:rsid w:val="000D080B"/>
    <w:rsid w:val="000D1AA8"/>
    <w:rsid w:val="000D1F5C"/>
    <w:rsid w:val="000D24C6"/>
    <w:rsid w:val="000D2FFD"/>
    <w:rsid w:val="000D31AC"/>
    <w:rsid w:val="000D5F81"/>
    <w:rsid w:val="000D6F25"/>
    <w:rsid w:val="000D78E2"/>
    <w:rsid w:val="000E03A3"/>
    <w:rsid w:val="000E1479"/>
    <w:rsid w:val="000E15D8"/>
    <w:rsid w:val="000E3722"/>
    <w:rsid w:val="000E4BEC"/>
    <w:rsid w:val="000E5401"/>
    <w:rsid w:val="000E63DB"/>
    <w:rsid w:val="000E70BD"/>
    <w:rsid w:val="000E7FDE"/>
    <w:rsid w:val="000F04B9"/>
    <w:rsid w:val="000F075F"/>
    <w:rsid w:val="000F1499"/>
    <w:rsid w:val="000F30E9"/>
    <w:rsid w:val="000F3244"/>
    <w:rsid w:val="000F7669"/>
    <w:rsid w:val="000F7790"/>
    <w:rsid w:val="00100A08"/>
    <w:rsid w:val="00100C24"/>
    <w:rsid w:val="001012D8"/>
    <w:rsid w:val="00101396"/>
    <w:rsid w:val="0010259D"/>
    <w:rsid w:val="00102821"/>
    <w:rsid w:val="0010414B"/>
    <w:rsid w:val="0010435A"/>
    <w:rsid w:val="00104513"/>
    <w:rsid w:val="00106D43"/>
    <w:rsid w:val="001073E9"/>
    <w:rsid w:val="001129CD"/>
    <w:rsid w:val="00112B4B"/>
    <w:rsid w:val="00113F77"/>
    <w:rsid w:val="00114B93"/>
    <w:rsid w:val="00117B1C"/>
    <w:rsid w:val="001207DC"/>
    <w:rsid w:val="001212CF"/>
    <w:rsid w:val="00123B23"/>
    <w:rsid w:val="00123EF5"/>
    <w:rsid w:val="0012501C"/>
    <w:rsid w:val="00125135"/>
    <w:rsid w:val="001260C8"/>
    <w:rsid w:val="00132FA3"/>
    <w:rsid w:val="00133172"/>
    <w:rsid w:val="00133BC8"/>
    <w:rsid w:val="00133FC1"/>
    <w:rsid w:val="0013472F"/>
    <w:rsid w:val="00134E95"/>
    <w:rsid w:val="001351BA"/>
    <w:rsid w:val="001364D7"/>
    <w:rsid w:val="0013705D"/>
    <w:rsid w:val="001373A5"/>
    <w:rsid w:val="00141A53"/>
    <w:rsid w:val="00142009"/>
    <w:rsid w:val="00142078"/>
    <w:rsid w:val="00143D69"/>
    <w:rsid w:val="001446D5"/>
    <w:rsid w:val="00146E0A"/>
    <w:rsid w:val="00150719"/>
    <w:rsid w:val="001507C4"/>
    <w:rsid w:val="00150DFD"/>
    <w:rsid w:val="00152233"/>
    <w:rsid w:val="00152641"/>
    <w:rsid w:val="00152CFD"/>
    <w:rsid w:val="001544A0"/>
    <w:rsid w:val="00154641"/>
    <w:rsid w:val="00154A10"/>
    <w:rsid w:val="00156A60"/>
    <w:rsid w:val="00156CB5"/>
    <w:rsid w:val="00161D75"/>
    <w:rsid w:val="00163FB3"/>
    <w:rsid w:val="00166B22"/>
    <w:rsid w:val="00167EBB"/>
    <w:rsid w:val="0017003D"/>
    <w:rsid w:val="0017137B"/>
    <w:rsid w:val="001717A1"/>
    <w:rsid w:val="00172A81"/>
    <w:rsid w:val="00175028"/>
    <w:rsid w:val="0017756F"/>
    <w:rsid w:val="0018221C"/>
    <w:rsid w:val="00182963"/>
    <w:rsid w:val="001846F3"/>
    <w:rsid w:val="00184CD9"/>
    <w:rsid w:val="001854CB"/>
    <w:rsid w:val="00185EDC"/>
    <w:rsid w:val="001869D4"/>
    <w:rsid w:val="00186DC4"/>
    <w:rsid w:val="0018736D"/>
    <w:rsid w:val="00187DF0"/>
    <w:rsid w:val="0019257B"/>
    <w:rsid w:val="001932C4"/>
    <w:rsid w:val="001938EA"/>
    <w:rsid w:val="001944EB"/>
    <w:rsid w:val="00196D97"/>
    <w:rsid w:val="001A02BC"/>
    <w:rsid w:val="001A1A46"/>
    <w:rsid w:val="001A2BE1"/>
    <w:rsid w:val="001A2EE4"/>
    <w:rsid w:val="001A34B7"/>
    <w:rsid w:val="001A3CF5"/>
    <w:rsid w:val="001A4BEA"/>
    <w:rsid w:val="001A71DF"/>
    <w:rsid w:val="001B1E98"/>
    <w:rsid w:val="001B385F"/>
    <w:rsid w:val="001B39AE"/>
    <w:rsid w:val="001B4002"/>
    <w:rsid w:val="001B4135"/>
    <w:rsid w:val="001B435B"/>
    <w:rsid w:val="001B55F5"/>
    <w:rsid w:val="001B5DEE"/>
    <w:rsid w:val="001B6E2E"/>
    <w:rsid w:val="001B6F66"/>
    <w:rsid w:val="001B705F"/>
    <w:rsid w:val="001B7232"/>
    <w:rsid w:val="001B7A9A"/>
    <w:rsid w:val="001B7DA7"/>
    <w:rsid w:val="001B7ED4"/>
    <w:rsid w:val="001C0F89"/>
    <w:rsid w:val="001C1DCB"/>
    <w:rsid w:val="001C2C48"/>
    <w:rsid w:val="001C3A72"/>
    <w:rsid w:val="001C5706"/>
    <w:rsid w:val="001C5B03"/>
    <w:rsid w:val="001C6FA9"/>
    <w:rsid w:val="001C72C8"/>
    <w:rsid w:val="001C79A4"/>
    <w:rsid w:val="001D0B8E"/>
    <w:rsid w:val="001D1155"/>
    <w:rsid w:val="001D1AA8"/>
    <w:rsid w:val="001D1C86"/>
    <w:rsid w:val="001D2A0E"/>
    <w:rsid w:val="001D2A45"/>
    <w:rsid w:val="001D32EB"/>
    <w:rsid w:val="001D38F1"/>
    <w:rsid w:val="001D40D1"/>
    <w:rsid w:val="001D4782"/>
    <w:rsid w:val="001D5283"/>
    <w:rsid w:val="001D588D"/>
    <w:rsid w:val="001D5EB7"/>
    <w:rsid w:val="001D6E1F"/>
    <w:rsid w:val="001D752A"/>
    <w:rsid w:val="001E1415"/>
    <w:rsid w:val="001E2833"/>
    <w:rsid w:val="001E2F1E"/>
    <w:rsid w:val="001E31BB"/>
    <w:rsid w:val="001E6FC4"/>
    <w:rsid w:val="001E71D5"/>
    <w:rsid w:val="001E758C"/>
    <w:rsid w:val="001F0393"/>
    <w:rsid w:val="001F2202"/>
    <w:rsid w:val="001F4229"/>
    <w:rsid w:val="001F61F8"/>
    <w:rsid w:val="001F6B06"/>
    <w:rsid w:val="001F75FB"/>
    <w:rsid w:val="001F7BE2"/>
    <w:rsid w:val="0020065A"/>
    <w:rsid w:val="0020174D"/>
    <w:rsid w:val="00202F89"/>
    <w:rsid w:val="002032F9"/>
    <w:rsid w:val="00204115"/>
    <w:rsid w:val="00204172"/>
    <w:rsid w:val="00204EEE"/>
    <w:rsid w:val="002107F1"/>
    <w:rsid w:val="00210B8F"/>
    <w:rsid w:val="0021110F"/>
    <w:rsid w:val="0021206E"/>
    <w:rsid w:val="00212D63"/>
    <w:rsid w:val="00214156"/>
    <w:rsid w:val="00214C26"/>
    <w:rsid w:val="002154E9"/>
    <w:rsid w:val="00215E60"/>
    <w:rsid w:val="00215F45"/>
    <w:rsid w:val="002179E8"/>
    <w:rsid w:val="00220255"/>
    <w:rsid w:val="00221853"/>
    <w:rsid w:val="00222F7C"/>
    <w:rsid w:val="00223601"/>
    <w:rsid w:val="002245BF"/>
    <w:rsid w:val="00230F46"/>
    <w:rsid w:val="00231345"/>
    <w:rsid w:val="002313D6"/>
    <w:rsid w:val="0023175F"/>
    <w:rsid w:val="00232047"/>
    <w:rsid w:val="00232F12"/>
    <w:rsid w:val="002337B0"/>
    <w:rsid w:val="00233AAA"/>
    <w:rsid w:val="00234CEE"/>
    <w:rsid w:val="002352B0"/>
    <w:rsid w:val="00236985"/>
    <w:rsid w:val="00236F61"/>
    <w:rsid w:val="00240DCA"/>
    <w:rsid w:val="00241E83"/>
    <w:rsid w:val="00242223"/>
    <w:rsid w:val="0024296F"/>
    <w:rsid w:val="00250F11"/>
    <w:rsid w:val="00251C84"/>
    <w:rsid w:val="00253F13"/>
    <w:rsid w:val="00254B47"/>
    <w:rsid w:val="002563D1"/>
    <w:rsid w:val="002569FA"/>
    <w:rsid w:val="00256E27"/>
    <w:rsid w:val="002638B9"/>
    <w:rsid w:val="0026407E"/>
    <w:rsid w:val="002648D8"/>
    <w:rsid w:val="00265FCC"/>
    <w:rsid w:val="00266504"/>
    <w:rsid w:val="0026699E"/>
    <w:rsid w:val="00267548"/>
    <w:rsid w:val="00270987"/>
    <w:rsid w:val="00270A06"/>
    <w:rsid w:val="0027145D"/>
    <w:rsid w:val="00271A1D"/>
    <w:rsid w:val="00271A7D"/>
    <w:rsid w:val="0027630D"/>
    <w:rsid w:val="00276B77"/>
    <w:rsid w:val="00282FCC"/>
    <w:rsid w:val="0028347B"/>
    <w:rsid w:val="002846AA"/>
    <w:rsid w:val="002867C8"/>
    <w:rsid w:val="002878D2"/>
    <w:rsid w:val="00292AD8"/>
    <w:rsid w:val="00293D0B"/>
    <w:rsid w:val="002965BB"/>
    <w:rsid w:val="00296C33"/>
    <w:rsid w:val="002A1FD4"/>
    <w:rsid w:val="002A237E"/>
    <w:rsid w:val="002A25FC"/>
    <w:rsid w:val="002A47FA"/>
    <w:rsid w:val="002A6BC6"/>
    <w:rsid w:val="002A711A"/>
    <w:rsid w:val="002B0274"/>
    <w:rsid w:val="002B140B"/>
    <w:rsid w:val="002B5FD8"/>
    <w:rsid w:val="002B62AC"/>
    <w:rsid w:val="002B69EB"/>
    <w:rsid w:val="002C0D74"/>
    <w:rsid w:val="002C1031"/>
    <w:rsid w:val="002C171C"/>
    <w:rsid w:val="002C1B0E"/>
    <w:rsid w:val="002C2FA7"/>
    <w:rsid w:val="002C3095"/>
    <w:rsid w:val="002C435F"/>
    <w:rsid w:val="002C65BC"/>
    <w:rsid w:val="002D1AC4"/>
    <w:rsid w:val="002D1EC9"/>
    <w:rsid w:val="002D2AD1"/>
    <w:rsid w:val="002D34B0"/>
    <w:rsid w:val="002D370D"/>
    <w:rsid w:val="002D5C22"/>
    <w:rsid w:val="002E00E2"/>
    <w:rsid w:val="002E012B"/>
    <w:rsid w:val="002E0945"/>
    <w:rsid w:val="002E0A0F"/>
    <w:rsid w:val="002E1160"/>
    <w:rsid w:val="002E1CA3"/>
    <w:rsid w:val="002E203C"/>
    <w:rsid w:val="002E206C"/>
    <w:rsid w:val="002E2D6D"/>
    <w:rsid w:val="002E3FC9"/>
    <w:rsid w:val="002E4861"/>
    <w:rsid w:val="002F1120"/>
    <w:rsid w:val="00302032"/>
    <w:rsid w:val="00302C39"/>
    <w:rsid w:val="00304F48"/>
    <w:rsid w:val="00306E78"/>
    <w:rsid w:val="003102A9"/>
    <w:rsid w:val="00313FE4"/>
    <w:rsid w:val="0031490E"/>
    <w:rsid w:val="00314CF6"/>
    <w:rsid w:val="00315A41"/>
    <w:rsid w:val="00320357"/>
    <w:rsid w:val="00321DE3"/>
    <w:rsid w:val="0032376F"/>
    <w:rsid w:val="00323B2C"/>
    <w:rsid w:val="0032687B"/>
    <w:rsid w:val="00326AB1"/>
    <w:rsid w:val="00326BFA"/>
    <w:rsid w:val="00331C38"/>
    <w:rsid w:val="00331C87"/>
    <w:rsid w:val="00332987"/>
    <w:rsid w:val="00333A07"/>
    <w:rsid w:val="00333FA6"/>
    <w:rsid w:val="0033409F"/>
    <w:rsid w:val="00335297"/>
    <w:rsid w:val="0033607F"/>
    <w:rsid w:val="0034011A"/>
    <w:rsid w:val="00340556"/>
    <w:rsid w:val="00340C7C"/>
    <w:rsid w:val="003410C3"/>
    <w:rsid w:val="00341C93"/>
    <w:rsid w:val="003430BC"/>
    <w:rsid w:val="00343694"/>
    <w:rsid w:val="00344695"/>
    <w:rsid w:val="003477D9"/>
    <w:rsid w:val="0035357B"/>
    <w:rsid w:val="00356778"/>
    <w:rsid w:val="00357DAB"/>
    <w:rsid w:val="00360F03"/>
    <w:rsid w:val="00361605"/>
    <w:rsid w:val="003617AC"/>
    <w:rsid w:val="0036222F"/>
    <w:rsid w:val="003626BE"/>
    <w:rsid w:val="00363E08"/>
    <w:rsid w:val="0036407A"/>
    <w:rsid w:val="0036555E"/>
    <w:rsid w:val="00365B40"/>
    <w:rsid w:val="00367F14"/>
    <w:rsid w:val="00373213"/>
    <w:rsid w:val="00373D4E"/>
    <w:rsid w:val="003740D1"/>
    <w:rsid w:val="00374DAB"/>
    <w:rsid w:val="0037662E"/>
    <w:rsid w:val="00383A6E"/>
    <w:rsid w:val="00384FD7"/>
    <w:rsid w:val="003872AC"/>
    <w:rsid w:val="00390B3C"/>
    <w:rsid w:val="00391FD4"/>
    <w:rsid w:val="0039256F"/>
    <w:rsid w:val="00392F59"/>
    <w:rsid w:val="00393423"/>
    <w:rsid w:val="00394B57"/>
    <w:rsid w:val="00395948"/>
    <w:rsid w:val="00395C90"/>
    <w:rsid w:val="0039603B"/>
    <w:rsid w:val="00397B7C"/>
    <w:rsid w:val="003A0B94"/>
    <w:rsid w:val="003A1770"/>
    <w:rsid w:val="003A1B03"/>
    <w:rsid w:val="003A22A2"/>
    <w:rsid w:val="003A22B3"/>
    <w:rsid w:val="003A2B02"/>
    <w:rsid w:val="003A3AD5"/>
    <w:rsid w:val="003A3F1A"/>
    <w:rsid w:val="003A54D8"/>
    <w:rsid w:val="003A57CB"/>
    <w:rsid w:val="003A64D7"/>
    <w:rsid w:val="003A6ACF"/>
    <w:rsid w:val="003B21E7"/>
    <w:rsid w:val="003B4816"/>
    <w:rsid w:val="003B528F"/>
    <w:rsid w:val="003B5FC9"/>
    <w:rsid w:val="003B6F3A"/>
    <w:rsid w:val="003C0D07"/>
    <w:rsid w:val="003C1864"/>
    <w:rsid w:val="003C2933"/>
    <w:rsid w:val="003C2B64"/>
    <w:rsid w:val="003C2EE3"/>
    <w:rsid w:val="003C46F4"/>
    <w:rsid w:val="003C59CB"/>
    <w:rsid w:val="003C5D0D"/>
    <w:rsid w:val="003D1099"/>
    <w:rsid w:val="003D301B"/>
    <w:rsid w:val="003D6A30"/>
    <w:rsid w:val="003D6D4D"/>
    <w:rsid w:val="003D7688"/>
    <w:rsid w:val="003D76D7"/>
    <w:rsid w:val="003D7B88"/>
    <w:rsid w:val="003E00F8"/>
    <w:rsid w:val="003E0260"/>
    <w:rsid w:val="003E0C7A"/>
    <w:rsid w:val="003E3D9B"/>
    <w:rsid w:val="003E4D0A"/>
    <w:rsid w:val="003E53EC"/>
    <w:rsid w:val="003E5A3C"/>
    <w:rsid w:val="003E62BB"/>
    <w:rsid w:val="003E72CB"/>
    <w:rsid w:val="003E7940"/>
    <w:rsid w:val="003E7F00"/>
    <w:rsid w:val="003F0C0C"/>
    <w:rsid w:val="003F19C4"/>
    <w:rsid w:val="003F22EB"/>
    <w:rsid w:val="003F2BEF"/>
    <w:rsid w:val="003F34DE"/>
    <w:rsid w:val="003F5123"/>
    <w:rsid w:val="003F5F9B"/>
    <w:rsid w:val="003F7DB5"/>
    <w:rsid w:val="00400489"/>
    <w:rsid w:val="00400EE6"/>
    <w:rsid w:val="00403A5A"/>
    <w:rsid w:val="00404A75"/>
    <w:rsid w:val="004061D1"/>
    <w:rsid w:val="004062F8"/>
    <w:rsid w:val="004066F6"/>
    <w:rsid w:val="00407996"/>
    <w:rsid w:val="00407B48"/>
    <w:rsid w:val="00410742"/>
    <w:rsid w:val="00410D73"/>
    <w:rsid w:val="0041197F"/>
    <w:rsid w:val="00411C45"/>
    <w:rsid w:val="0041481E"/>
    <w:rsid w:val="004154B5"/>
    <w:rsid w:val="004155E0"/>
    <w:rsid w:val="00415C3A"/>
    <w:rsid w:val="004213BD"/>
    <w:rsid w:val="0042414F"/>
    <w:rsid w:val="0042596A"/>
    <w:rsid w:val="00425989"/>
    <w:rsid w:val="00426110"/>
    <w:rsid w:val="004261FB"/>
    <w:rsid w:val="0042681B"/>
    <w:rsid w:val="00427BE4"/>
    <w:rsid w:val="00432FEF"/>
    <w:rsid w:val="00433A85"/>
    <w:rsid w:val="00435911"/>
    <w:rsid w:val="00436B59"/>
    <w:rsid w:val="004374D6"/>
    <w:rsid w:val="00437BA9"/>
    <w:rsid w:val="004401A7"/>
    <w:rsid w:val="00440445"/>
    <w:rsid w:val="00440EA5"/>
    <w:rsid w:val="004427BE"/>
    <w:rsid w:val="00444BDA"/>
    <w:rsid w:val="00444BDF"/>
    <w:rsid w:val="00445FBB"/>
    <w:rsid w:val="00446BD5"/>
    <w:rsid w:val="00447BFD"/>
    <w:rsid w:val="00450364"/>
    <w:rsid w:val="0045328D"/>
    <w:rsid w:val="004551A6"/>
    <w:rsid w:val="00455828"/>
    <w:rsid w:val="0045605C"/>
    <w:rsid w:val="00457C41"/>
    <w:rsid w:val="004601AC"/>
    <w:rsid w:val="004614DF"/>
    <w:rsid w:val="004629BA"/>
    <w:rsid w:val="00467A6E"/>
    <w:rsid w:val="00467A96"/>
    <w:rsid w:val="00467FEB"/>
    <w:rsid w:val="00470C55"/>
    <w:rsid w:val="00471B00"/>
    <w:rsid w:val="004735B9"/>
    <w:rsid w:val="00474381"/>
    <w:rsid w:val="00474D5C"/>
    <w:rsid w:val="00475156"/>
    <w:rsid w:val="00475E65"/>
    <w:rsid w:val="004801B6"/>
    <w:rsid w:val="00483036"/>
    <w:rsid w:val="0048589E"/>
    <w:rsid w:val="00485C84"/>
    <w:rsid w:val="00486FA7"/>
    <w:rsid w:val="00487D85"/>
    <w:rsid w:val="00492510"/>
    <w:rsid w:val="00492D02"/>
    <w:rsid w:val="00492D2D"/>
    <w:rsid w:val="004945AE"/>
    <w:rsid w:val="00497BB2"/>
    <w:rsid w:val="004A06EE"/>
    <w:rsid w:val="004A07CB"/>
    <w:rsid w:val="004A1145"/>
    <w:rsid w:val="004A117B"/>
    <w:rsid w:val="004A1341"/>
    <w:rsid w:val="004A25CC"/>
    <w:rsid w:val="004A2ACF"/>
    <w:rsid w:val="004A331F"/>
    <w:rsid w:val="004A5D4C"/>
    <w:rsid w:val="004A7B8C"/>
    <w:rsid w:val="004B0AFF"/>
    <w:rsid w:val="004B0D2D"/>
    <w:rsid w:val="004B3F85"/>
    <w:rsid w:val="004B57CD"/>
    <w:rsid w:val="004B6F84"/>
    <w:rsid w:val="004B77DC"/>
    <w:rsid w:val="004C30F8"/>
    <w:rsid w:val="004C3B88"/>
    <w:rsid w:val="004C5925"/>
    <w:rsid w:val="004C6916"/>
    <w:rsid w:val="004C6DED"/>
    <w:rsid w:val="004C729E"/>
    <w:rsid w:val="004C734E"/>
    <w:rsid w:val="004C73ED"/>
    <w:rsid w:val="004C74EF"/>
    <w:rsid w:val="004D00A7"/>
    <w:rsid w:val="004D2D5E"/>
    <w:rsid w:val="004D301D"/>
    <w:rsid w:val="004D5B02"/>
    <w:rsid w:val="004D6425"/>
    <w:rsid w:val="004D6E81"/>
    <w:rsid w:val="004E1822"/>
    <w:rsid w:val="004E22FC"/>
    <w:rsid w:val="004E33DE"/>
    <w:rsid w:val="004E3523"/>
    <w:rsid w:val="004F0348"/>
    <w:rsid w:val="004F1409"/>
    <w:rsid w:val="004F194F"/>
    <w:rsid w:val="004F20D1"/>
    <w:rsid w:val="004F223C"/>
    <w:rsid w:val="004F3881"/>
    <w:rsid w:val="004F5807"/>
    <w:rsid w:val="004F5C10"/>
    <w:rsid w:val="004F621B"/>
    <w:rsid w:val="004F77CD"/>
    <w:rsid w:val="004F7C83"/>
    <w:rsid w:val="00500663"/>
    <w:rsid w:val="005006FA"/>
    <w:rsid w:val="00500CD3"/>
    <w:rsid w:val="0050159B"/>
    <w:rsid w:val="0050319D"/>
    <w:rsid w:val="00505957"/>
    <w:rsid w:val="00506192"/>
    <w:rsid w:val="00506667"/>
    <w:rsid w:val="00507A82"/>
    <w:rsid w:val="00511F1A"/>
    <w:rsid w:val="005122E7"/>
    <w:rsid w:val="00513035"/>
    <w:rsid w:val="005152BB"/>
    <w:rsid w:val="00517DB2"/>
    <w:rsid w:val="005210D7"/>
    <w:rsid w:val="00522E63"/>
    <w:rsid w:val="00524414"/>
    <w:rsid w:val="005262E8"/>
    <w:rsid w:val="005263D0"/>
    <w:rsid w:val="005271DB"/>
    <w:rsid w:val="00531245"/>
    <w:rsid w:val="005338A4"/>
    <w:rsid w:val="0053502A"/>
    <w:rsid w:val="0053614B"/>
    <w:rsid w:val="005374BB"/>
    <w:rsid w:val="00537F45"/>
    <w:rsid w:val="00541010"/>
    <w:rsid w:val="0054102C"/>
    <w:rsid w:val="0054113B"/>
    <w:rsid w:val="0054180E"/>
    <w:rsid w:val="00541E69"/>
    <w:rsid w:val="00543772"/>
    <w:rsid w:val="00543913"/>
    <w:rsid w:val="00543AC6"/>
    <w:rsid w:val="0054418C"/>
    <w:rsid w:val="00546D57"/>
    <w:rsid w:val="00546F20"/>
    <w:rsid w:val="00547962"/>
    <w:rsid w:val="00547A21"/>
    <w:rsid w:val="005505AE"/>
    <w:rsid w:val="005512E2"/>
    <w:rsid w:val="0055232B"/>
    <w:rsid w:val="00552A29"/>
    <w:rsid w:val="00554695"/>
    <w:rsid w:val="00554D47"/>
    <w:rsid w:val="00555E19"/>
    <w:rsid w:val="005562F2"/>
    <w:rsid w:val="00561203"/>
    <w:rsid w:val="005617A5"/>
    <w:rsid w:val="005656EE"/>
    <w:rsid w:val="00566766"/>
    <w:rsid w:val="00566A03"/>
    <w:rsid w:val="0056739D"/>
    <w:rsid w:val="00567483"/>
    <w:rsid w:val="005677FA"/>
    <w:rsid w:val="005678E2"/>
    <w:rsid w:val="005718AC"/>
    <w:rsid w:val="00573822"/>
    <w:rsid w:val="00574E94"/>
    <w:rsid w:val="00580141"/>
    <w:rsid w:val="005802E8"/>
    <w:rsid w:val="00580F88"/>
    <w:rsid w:val="005812A8"/>
    <w:rsid w:val="005813B0"/>
    <w:rsid w:val="00581618"/>
    <w:rsid w:val="00581950"/>
    <w:rsid w:val="00583845"/>
    <w:rsid w:val="005842EC"/>
    <w:rsid w:val="00586117"/>
    <w:rsid w:val="00586269"/>
    <w:rsid w:val="005909E4"/>
    <w:rsid w:val="005920C4"/>
    <w:rsid w:val="00592966"/>
    <w:rsid w:val="0059345A"/>
    <w:rsid w:val="00593702"/>
    <w:rsid w:val="005A07E5"/>
    <w:rsid w:val="005A1382"/>
    <w:rsid w:val="005A21CB"/>
    <w:rsid w:val="005A3614"/>
    <w:rsid w:val="005A68BB"/>
    <w:rsid w:val="005A7AB0"/>
    <w:rsid w:val="005B08B9"/>
    <w:rsid w:val="005B2853"/>
    <w:rsid w:val="005B2BE3"/>
    <w:rsid w:val="005B3DCC"/>
    <w:rsid w:val="005B57B2"/>
    <w:rsid w:val="005C0CA3"/>
    <w:rsid w:val="005C0E6B"/>
    <w:rsid w:val="005C1053"/>
    <w:rsid w:val="005C50A4"/>
    <w:rsid w:val="005C5A14"/>
    <w:rsid w:val="005C710E"/>
    <w:rsid w:val="005D189D"/>
    <w:rsid w:val="005D1EFC"/>
    <w:rsid w:val="005D2BC0"/>
    <w:rsid w:val="005D2E39"/>
    <w:rsid w:val="005D567B"/>
    <w:rsid w:val="005D5CE8"/>
    <w:rsid w:val="005E0666"/>
    <w:rsid w:val="005E3230"/>
    <w:rsid w:val="005E497C"/>
    <w:rsid w:val="005E4F17"/>
    <w:rsid w:val="005E5D83"/>
    <w:rsid w:val="005E71DE"/>
    <w:rsid w:val="005E7756"/>
    <w:rsid w:val="005F1839"/>
    <w:rsid w:val="005F2395"/>
    <w:rsid w:val="005F4602"/>
    <w:rsid w:val="005F5227"/>
    <w:rsid w:val="005F5CF5"/>
    <w:rsid w:val="005F6DF2"/>
    <w:rsid w:val="005F75AE"/>
    <w:rsid w:val="006000AE"/>
    <w:rsid w:val="006008F5"/>
    <w:rsid w:val="00602A6E"/>
    <w:rsid w:val="00602C7C"/>
    <w:rsid w:val="00603105"/>
    <w:rsid w:val="00603F0B"/>
    <w:rsid w:val="00603F7E"/>
    <w:rsid w:val="0060635A"/>
    <w:rsid w:val="00606D68"/>
    <w:rsid w:val="00607D1B"/>
    <w:rsid w:val="00610842"/>
    <w:rsid w:val="00610F3A"/>
    <w:rsid w:val="00611F7C"/>
    <w:rsid w:val="006134A3"/>
    <w:rsid w:val="00614CA9"/>
    <w:rsid w:val="00616141"/>
    <w:rsid w:val="006168D9"/>
    <w:rsid w:val="006179FE"/>
    <w:rsid w:val="006219F9"/>
    <w:rsid w:val="00625CEF"/>
    <w:rsid w:val="00631B12"/>
    <w:rsid w:val="00632374"/>
    <w:rsid w:val="00632558"/>
    <w:rsid w:val="00632D75"/>
    <w:rsid w:val="0063372A"/>
    <w:rsid w:val="0063395E"/>
    <w:rsid w:val="00633E36"/>
    <w:rsid w:val="006357E0"/>
    <w:rsid w:val="006358CE"/>
    <w:rsid w:val="006371AE"/>
    <w:rsid w:val="00637F3F"/>
    <w:rsid w:val="00642430"/>
    <w:rsid w:val="00647FBD"/>
    <w:rsid w:val="00647FC1"/>
    <w:rsid w:val="0065029E"/>
    <w:rsid w:val="006517C2"/>
    <w:rsid w:val="006527B5"/>
    <w:rsid w:val="006533CB"/>
    <w:rsid w:val="00654ED4"/>
    <w:rsid w:val="00656BFC"/>
    <w:rsid w:val="0065741D"/>
    <w:rsid w:val="00660245"/>
    <w:rsid w:val="00660BB3"/>
    <w:rsid w:val="00662A69"/>
    <w:rsid w:val="00662DF5"/>
    <w:rsid w:val="00663A1E"/>
    <w:rsid w:val="00667E29"/>
    <w:rsid w:val="00673054"/>
    <w:rsid w:val="00675B89"/>
    <w:rsid w:val="0067626C"/>
    <w:rsid w:val="006762D0"/>
    <w:rsid w:val="00677530"/>
    <w:rsid w:val="00680415"/>
    <w:rsid w:val="00680DC1"/>
    <w:rsid w:val="006812FF"/>
    <w:rsid w:val="00683D74"/>
    <w:rsid w:val="00686CF4"/>
    <w:rsid w:val="006876BA"/>
    <w:rsid w:val="00690983"/>
    <w:rsid w:val="00695480"/>
    <w:rsid w:val="006973E0"/>
    <w:rsid w:val="00697AD8"/>
    <w:rsid w:val="006A0FF0"/>
    <w:rsid w:val="006A1896"/>
    <w:rsid w:val="006A355A"/>
    <w:rsid w:val="006A3581"/>
    <w:rsid w:val="006A4386"/>
    <w:rsid w:val="006A54E9"/>
    <w:rsid w:val="006A63DB"/>
    <w:rsid w:val="006A6C73"/>
    <w:rsid w:val="006B21A6"/>
    <w:rsid w:val="006B22A9"/>
    <w:rsid w:val="006B279F"/>
    <w:rsid w:val="006B36D0"/>
    <w:rsid w:val="006B3B4E"/>
    <w:rsid w:val="006B436A"/>
    <w:rsid w:val="006B7ACD"/>
    <w:rsid w:val="006C221B"/>
    <w:rsid w:val="006C28BE"/>
    <w:rsid w:val="006C2E85"/>
    <w:rsid w:val="006C4569"/>
    <w:rsid w:val="006C5949"/>
    <w:rsid w:val="006C5F22"/>
    <w:rsid w:val="006C5FDB"/>
    <w:rsid w:val="006C693D"/>
    <w:rsid w:val="006D5D1B"/>
    <w:rsid w:val="006D60B3"/>
    <w:rsid w:val="006D719C"/>
    <w:rsid w:val="006E02BE"/>
    <w:rsid w:val="006E0552"/>
    <w:rsid w:val="006E1DB7"/>
    <w:rsid w:val="006E2721"/>
    <w:rsid w:val="006E35E0"/>
    <w:rsid w:val="006E3600"/>
    <w:rsid w:val="006E3CFF"/>
    <w:rsid w:val="006E4947"/>
    <w:rsid w:val="006F06C7"/>
    <w:rsid w:val="006F1B22"/>
    <w:rsid w:val="006F1C85"/>
    <w:rsid w:val="006F296E"/>
    <w:rsid w:val="006F3063"/>
    <w:rsid w:val="006F3092"/>
    <w:rsid w:val="006F57AD"/>
    <w:rsid w:val="006F6BEF"/>
    <w:rsid w:val="006F70B7"/>
    <w:rsid w:val="006F7864"/>
    <w:rsid w:val="0070106A"/>
    <w:rsid w:val="00701084"/>
    <w:rsid w:val="00701CE0"/>
    <w:rsid w:val="00701F5B"/>
    <w:rsid w:val="0070230A"/>
    <w:rsid w:val="00703255"/>
    <w:rsid w:val="00703A15"/>
    <w:rsid w:val="00703DC7"/>
    <w:rsid w:val="007040B3"/>
    <w:rsid w:val="00704C2D"/>
    <w:rsid w:val="007052C7"/>
    <w:rsid w:val="007055EB"/>
    <w:rsid w:val="007074D8"/>
    <w:rsid w:val="007103C9"/>
    <w:rsid w:val="0071140A"/>
    <w:rsid w:val="00711AD6"/>
    <w:rsid w:val="0071274B"/>
    <w:rsid w:val="00712E7D"/>
    <w:rsid w:val="00713690"/>
    <w:rsid w:val="00714C53"/>
    <w:rsid w:val="007152E6"/>
    <w:rsid w:val="00716CEA"/>
    <w:rsid w:val="007205C6"/>
    <w:rsid w:val="00720ED8"/>
    <w:rsid w:val="00721F28"/>
    <w:rsid w:val="00723344"/>
    <w:rsid w:val="0072354E"/>
    <w:rsid w:val="00724947"/>
    <w:rsid w:val="00724AB0"/>
    <w:rsid w:val="00726E70"/>
    <w:rsid w:val="00731949"/>
    <w:rsid w:val="00731C4D"/>
    <w:rsid w:val="0073393C"/>
    <w:rsid w:val="00735FD1"/>
    <w:rsid w:val="00740112"/>
    <w:rsid w:val="007408B7"/>
    <w:rsid w:val="007412C5"/>
    <w:rsid w:val="007424BC"/>
    <w:rsid w:val="0074392D"/>
    <w:rsid w:val="00744F1D"/>
    <w:rsid w:val="007452CB"/>
    <w:rsid w:val="00745C4C"/>
    <w:rsid w:val="00746F33"/>
    <w:rsid w:val="00752533"/>
    <w:rsid w:val="00752B61"/>
    <w:rsid w:val="007531F3"/>
    <w:rsid w:val="00753407"/>
    <w:rsid w:val="00753E05"/>
    <w:rsid w:val="0075489F"/>
    <w:rsid w:val="00755B0E"/>
    <w:rsid w:val="00755FCC"/>
    <w:rsid w:val="00756881"/>
    <w:rsid w:val="00757337"/>
    <w:rsid w:val="007575DF"/>
    <w:rsid w:val="00761F34"/>
    <w:rsid w:val="0076212A"/>
    <w:rsid w:val="007647FF"/>
    <w:rsid w:val="00765247"/>
    <w:rsid w:val="007662DD"/>
    <w:rsid w:val="00766726"/>
    <w:rsid w:val="007701BF"/>
    <w:rsid w:val="0077025D"/>
    <w:rsid w:val="007732C3"/>
    <w:rsid w:val="0077486F"/>
    <w:rsid w:val="007749CA"/>
    <w:rsid w:val="00774BEC"/>
    <w:rsid w:val="0077684E"/>
    <w:rsid w:val="007802DB"/>
    <w:rsid w:val="00781F40"/>
    <w:rsid w:val="00782CE4"/>
    <w:rsid w:val="0078441B"/>
    <w:rsid w:val="007855BF"/>
    <w:rsid w:val="00785E9E"/>
    <w:rsid w:val="00786DD2"/>
    <w:rsid w:val="00787252"/>
    <w:rsid w:val="0078736A"/>
    <w:rsid w:val="00787A15"/>
    <w:rsid w:val="00787C01"/>
    <w:rsid w:val="007931BD"/>
    <w:rsid w:val="00793E28"/>
    <w:rsid w:val="00794154"/>
    <w:rsid w:val="0079535B"/>
    <w:rsid w:val="007958EE"/>
    <w:rsid w:val="007969C0"/>
    <w:rsid w:val="00797362"/>
    <w:rsid w:val="00797B1B"/>
    <w:rsid w:val="007A0720"/>
    <w:rsid w:val="007A08E3"/>
    <w:rsid w:val="007A13E6"/>
    <w:rsid w:val="007A164B"/>
    <w:rsid w:val="007A23A4"/>
    <w:rsid w:val="007A37C9"/>
    <w:rsid w:val="007A65CB"/>
    <w:rsid w:val="007A6644"/>
    <w:rsid w:val="007A6DAC"/>
    <w:rsid w:val="007B0262"/>
    <w:rsid w:val="007B29EC"/>
    <w:rsid w:val="007B3D9D"/>
    <w:rsid w:val="007B3E03"/>
    <w:rsid w:val="007B401A"/>
    <w:rsid w:val="007B793D"/>
    <w:rsid w:val="007C1297"/>
    <w:rsid w:val="007C2831"/>
    <w:rsid w:val="007C3675"/>
    <w:rsid w:val="007C3FB1"/>
    <w:rsid w:val="007C44D9"/>
    <w:rsid w:val="007C46BF"/>
    <w:rsid w:val="007C5ADF"/>
    <w:rsid w:val="007C5B16"/>
    <w:rsid w:val="007C7CFC"/>
    <w:rsid w:val="007D2709"/>
    <w:rsid w:val="007D2741"/>
    <w:rsid w:val="007D46D3"/>
    <w:rsid w:val="007D566E"/>
    <w:rsid w:val="007D57BF"/>
    <w:rsid w:val="007D60DF"/>
    <w:rsid w:val="007D747F"/>
    <w:rsid w:val="007E0762"/>
    <w:rsid w:val="007E1803"/>
    <w:rsid w:val="007E279D"/>
    <w:rsid w:val="007E33DB"/>
    <w:rsid w:val="007E3DB7"/>
    <w:rsid w:val="007E4F44"/>
    <w:rsid w:val="007E5D04"/>
    <w:rsid w:val="007E7178"/>
    <w:rsid w:val="007F1402"/>
    <w:rsid w:val="0080159E"/>
    <w:rsid w:val="008035FA"/>
    <w:rsid w:val="00803602"/>
    <w:rsid w:val="008036D3"/>
    <w:rsid w:val="00803D15"/>
    <w:rsid w:val="00804601"/>
    <w:rsid w:val="00804CFF"/>
    <w:rsid w:val="008054B0"/>
    <w:rsid w:val="00810147"/>
    <w:rsid w:val="00810493"/>
    <w:rsid w:val="00810976"/>
    <w:rsid w:val="00813DF5"/>
    <w:rsid w:val="008142BA"/>
    <w:rsid w:val="008148B2"/>
    <w:rsid w:val="008156C1"/>
    <w:rsid w:val="00816435"/>
    <w:rsid w:val="008164F8"/>
    <w:rsid w:val="00820C33"/>
    <w:rsid w:val="0082121B"/>
    <w:rsid w:val="00822AED"/>
    <w:rsid w:val="0082361C"/>
    <w:rsid w:val="00823697"/>
    <w:rsid w:val="008252D1"/>
    <w:rsid w:val="008255A0"/>
    <w:rsid w:val="00826EA7"/>
    <w:rsid w:val="00827306"/>
    <w:rsid w:val="00827774"/>
    <w:rsid w:val="00831682"/>
    <w:rsid w:val="008320C4"/>
    <w:rsid w:val="008328EE"/>
    <w:rsid w:val="00836BC5"/>
    <w:rsid w:val="00836FAE"/>
    <w:rsid w:val="00836FED"/>
    <w:rsid w:val="00840B9B"/>
    <w:rsid w:val="00840D61"/>
    <w:rsid w:val="00841736"/>
    <w:rsid w:val="00841995"/>
    <w:rsid w:val="00841D53"/>
    <w:rsid w:val="00844506"/>
    <w:rsid w:val="00844615"/>
    <w:rsid w:val="00845038"/>
    <w:rsid w:val="00845589"/>
    <w:rsid w:val="00847946"/>
    <w:rsid w:val="00847E3C"/>
    <w:rsid w:val="008502CC"/>
    <w:rsid w:val="00851501"/>
    <w:rsid w:val="00852A36"/>
    <w:rsid w:val="00852D13"/>
    <w:rsid w:val="00854AFF"/>
    <w:rsid w:val="00854E35"/>
    <w:rsid w:val="00855CEB"/>
    <w:rsid w:val="00856E89"/>
    <w:rsid w:val="0086003C"/>
    <w:rsid w:val="00862017"/>
    <w:rsid w:val="00863BB1"/>
    <w:rsid w:val="0086482A"/>
    <w:rsid w:val="00865363"/>
    <w:rsid w:val="008671D2"/>
    <w:rsid w:val="008674F4"/>
    <w:rsid w:val="00867FC6"/>
    <w:rsid w:val="00872B09"/>
    <w:rsid w:val="00873181"/>
    <w:rsid w:val="00875B94"/>
    <w:rsid w:val="008765E4"/>
    <w:rsid w:val="0087757B"/>
    <w:rsid w:val="00877AFC"/>
    <w:rsid w:val="00877B95"/>
    <w:rsid w:val="00877DC2"/>
    <w:rsid w:val="00877E65"/>
    <w:rsid w:val="00881E0B"/>
    <w:rsid w:val="00882413"/>
    <w:rsid w:val="008836DC"/>
    <w:rsid w:val="008922DB"/>
    <w:rsid w:val="00892E11"/>
    <w:rsid w:val="008933D4"/>
    <w:rsid w:val="00894E07"/>
    <w:rsid w:val="0089508F"/>
    <w:rsid w:val="00895C18"/>
    <w:rsid w:val="0089600A"/>
    <w:rsid w:val="008960AC"/>
    <w:rsid w:val="008A1360"/>
    <w:rsid w:val="008A4165"/>
    <w:rsid w:val="008A42AE"/>
    <w:rsid w:val="008A59A9"/>
    <w:rsid w:val="008A5A2F"/>
    <w:rsid w:val="008A6168"/>
    <w:rsid w:val="008A78C2"/>
    <w:rsid w:val="008B09B5"/>
    <w:rsid w:val="008B11AD"/>
    <w:rsid w:val="008B65ED"/>
    <w:rsid w:val="008B6E29"/>
    <w:rsid w:val="008B6E37"/>
    <w:rsid w:val="008C0298"/>
    <w:rsid w:val="008C4D66"/>
    <w:rsid w:val="008C6798"/>
    <w:rsid w:val="008D041A"/>
    <w:rsid w:val="008D188B"/>
    <w:rsid w:val="008D25AB"/>
    <w:rsid w:val="008D263F"/>
    <w:rsid w:val="008D2EE6"/>
    <w:rsid w:val="008D4133"/>
    <w:rsid w:val="008D4210"/>
    <w:rsid w:val="008D454F"/>
    <w:rsid w:val="008D479B"/>
    <w:rsid w:val="008E0857"/>
    <w:rsid w:val="008E0952"/>
    <w:rsid w:val="008E20F4"/>
    <w:rsid w:val="008E2CE7"/>
    <w:rsid w:val="008E496C"/>
    <w:rsid w:val="008E4EED"/>
    <w:rsid w:val="008E6D44"/>
    <w:rsid w:val="008E7087"/>
    <w:rsid w:val="008E73FC"/>
    <w:rsid w:val="008E756A"/>
    <w:rsid w:val="008F10AB"/>
    <w:rsid w:val="008F26E4"/>
    <w:rsid w:val="008F270A"/>
    <w:rsid w:val="008F3BC6"/>
    <w:rsid w:val="008F4934"/>
    <w:rsid w:val="008F6610"/>
    <w:rsid w:val="008F774B"/>
    <w:rsid w:val="008F7953"/>
    <w:rsid w:val="009004DD"/>
    <w:rsid w:val="0090099A"/>
    <w:rsid w:val="00901C49"/>
    <w:rsid w:val="00902101"/>
    <w:rsid w:val="009029C7"/>
    <w:rsid w:val="00902EA3"/>
    <w:rsid w:val="00904B81"/>
    <w:rsid w:val="00904D66"/>
    <w:rsid w:val="00906A5C"/>
    <w:rsid w:val="00906DB0"/>
    <w:rsid w:val="00910CDB"/>
    <w:rsid w:val="00911274"/>
    <w:rsid w:val="00913275"/>
    <w:rsid w:val="009160BD"/>
    <w:rsid w:val="00916E4D"/>
    <w:rsid w:val="00917FA9"/>
    <w:rsid w:val="009208EE"/>
    <w:rsid w:val="00921CE1"/>
    <w:rsid w:val="00923960"/>
    <w:rsid w:val="00923CFE"/>
    <w:rsid w:val="009268F8"/>
    <w:rsid w:val="0092713C"/>
    <w:rsid w:val="0092763A"/>
    <w:rsid w:val="00930358"/>
    <w:rsid w:val="009314F1"/>
    <w:rsid w:val="00933404"/>
    <w:rsid w:val="009335DE"/>
    <w:rsid w:val="00933A5D"/>
    <w:rsid w:val="00933A7D"/>
    <w:rsid w:val="00933D53"/>
    <w:rsid w:val="009365D6"/>
    <w:rsid w:val="009370AB"/>
    <w:rsid w:val="00937473"/>
    <w:rsid w:val="00940253"/>
    <w:rsid w:val="0094050C"/>
    <w:rsid w:val="00941506"/>
    <w:rsid w:val="00941646"/>
    <w:rsid w:val="00941DF3"/>
    <w:rsid w:val="00944E43"/>
    <w:rsid w:val="00945EA0"/>
    <w:rsid w:val="00946B8A"/>
    <w:rsid w:val="00947662"/>
    <w:rsid w:val="009523CE"/>
    <w:rsid w:val="0095265C"/>
    <w:rsid w:val="00952912"/>
    <w:rsid w:val="00953005"/>
    <w:rsid w:val="009530DD"/>
    <w:rsid w:val="00955CAB"/>
    <w:rsid w:val="009563F1"/>
    <w:rsid w:val="00957672"/>
    <w:rsid w:val="00960451"/>
    <w:rsid w:val="00961CA7"/>
    <w:rsid w:val="0096404B"/>
    <w:rsid w:val="00964262"/>
    <w:rsid w:val="009646D7"/>
    <w:rsid w:val="00964D64"/>
    <w:rsid w:val="0096550F"/>
    <w:rsid w:val="009658D8"/>
    <w:rsid w:val="00966D50"/>
    <w:rsid w:val="00967A98"/>
    <w:rsid w:val="00970903"/>
    <w:rsid w:val="00972C90"/>
    <w:rsid w:val="00973447"/>
    <w:rsid w:val="00974514"/>
    <w:rsid w:val="009753C6"/>
    <w:rsid w:val="00975473"/>
    <w:rsid w:val="00977026"/>
    <w:rsid w:val="0097767F"/>
    <w:rsid w:val="00981651"/>
    <w:rsid w:val="00981907"/>
    <w:rsid w:val="00981AA7"/>
    <w:rsid w:val="00981B11"/>
    <w:rsid w:val="00982F74"/>
    <w:rsid w:val="0098393B"/>
    <w:rsid w:val="00983A92"/>
    <w:rsid w:val="009844AC"/>
    <w:rsid w:val="00985088"/>
    <w:rsid w:val="009853C1"/>
    <w:rsid w:val="00985DDD"/>
    <w:rsid w:val="0098669F"/>
    <w:rsid w:val="009951EB"/>
    <w:rsid w:val="00995ED6"/>
    <w:rsid w:val="009964ED"/>
    <w:rsid w:val="00997B86"/>
    <w:rsid w:val="009A164E"/>
    <w:rsid w:val="009A1BBD"/>
    <w:rsid w:val="009A2338"/>
    <w:rsid w:val="009A2567"/>
    <w:rsid w:val="009A42A6"/>
    <w:rsid w:val="009A4DF4"/>
    <w:rsid w:val="009A5140"/>
    <w:rsid w:val="009A6BCC"/>
    <w:rsid w:val="009A7FE5"/>
    <w:rsid w:val="009B0270"/>
    <w:rsid w:val="009B05BB"/>
    <w:rsid w:val="009B1132"/>
    <w:rsid w:val="009B276A"/>
    <w:rsid w:val="009B2919"/>
    <w:rsid w:val="009B2997"/>
    <w:rsid w:val="009B48F5"/>
    <w:rsid w:val="009B64F8"/>
    <w:rsid w:val="009C2C67"/>
    <w:rsid w:val="009C2DAE"/>
    <w:rsid w:val="009C4534"/>
    <w:rsid w:val="009C47F3"/>
    <w:rsid w:val="009C4D7B"/>
    <w:rsid w:val="009C6DB2"/>
    <w:rsid w:val="009C7E20"/>
    <w:rsid w:val="009D0422"/>
    <w:rsid w:val="009D0721"/>
    <w:rsid w:val="009D278F"/>
    <w:rsid w:val="009D2B20"/>
    <w:rsid w:val="009D35EC"/>
    <w:rsid w:val="009D442C"/>
    <w:rsid w:val="009D4F3E"/>
    <w:rsid w:val="009D59B9"/>
    <w:rsid w:val="009D60D9"/>
    <w:rsid w:val="009D63CC"/>
    <w:rsid w:val="009D6554"/>
    <w:rsid w:val="009D6B45"/>
    <w:rsid w:val="009D70BD"/>
    <w:rsid w:val="009D7569"/>
    <w:rsid w:val="009E04E3"/>
    <w:rsid w:val="009E0C51"/>
    <w:rsid w:val="009E115B"/>
    <w:rsid w:val="009E33C9"/>
    <w:rsid w:val="009E3B29"/>
    <w:rsid w:val="009E3DA9"/>
    <w:rsid w:val="009E6DA1"/>
    <w:rsid w:val="009F058D"/>
    <w:rsid w:val="009F1273"/>
    <w:rsid w:val="009F1DC0"/>
    <w:rsid w:val="009F3080"/>
    <w:rsid w:val="009F3709"/>
    <w:rsid w:val="009F3A9F"/>
    <w:rsid w:val="009F407F"/>
    <w:rsid w:val="009F5055"/>
    <w:rsid w:val="009F5357"/>
    <w:rsid w:val="009F5FC3"/>
    <w:rsid w:val="009F6FE1"/>
    <w:rsid w:val="009F7542"/>
    <w:rsid w:val="009F7A5E"/>
    <w:rsid w:val="00A01BE2"/>
    <w:rsid w:val="00A050CD"/>
    <w:rsid w:val="00A05EC8"/>
    <w:rsid w:val="00A06FF9"/>
    <w:rsid w:val="00A139DB"/>
    <w:rsid w:val="00A13A3D"/>
    <w:rsid w:val="00A1591C"/>
    <w:rsid w:val="00A1732D"/>
    <w:rsid w:val="00A17410"/>
    <w:rsid w:val="00A175F4"/>
    <w:rsid w:val="00A17610"/>
    <w:rsid w:val="00A201EB"/>
    <w:rsid w:val="00A21846"/>
    <w:rsid w:val="00A226AE"/>
    <w:rsid w:val="00A24A19"/>
    <w:rsid w:val="00A24ADC"/>
    <w:rsid w:val="00A25158"/>
    <w:rsid w:val="00A25C24"/>
    <w:rsid w:val="00A26521"/>
    <w:rsid w:val="00A26F3D"/>
    <w:rsid w:val="00A30D10"/>
    <w:rsid w:val="00A30EC5"/>
    <w:rsid w:val="00A31213"/>
    <w:rsid w:val="00A33000"/>
    <w:rsid w:val="00A343AE"/>
    <w:rsid w:val="00A3446F"/>
    <w:rsid w:val="00A355BD"/>
    <w:rsid w:val="00A35996"/>
    <w:rsid w:val="00A37F82"/>
    <w:rsid w:val="00A413F4"/>
    <w:rsid w:val="00A41FF0"/>
    <w:rsid w:val="00A4290E"/>
    <w:rsid w:val="00A437B9"/>
    <w:rsid w:val="00A43EBA"/>
    <w:rsid w:val="00A44D1A"/>
    <w:rsid w:val="00A45251"/>
    <w:rsid w:val="00A45444"/>
    <w:rsid w:val="00A46B48"/>
    <w:rsid w:val="00A508B9"/>
    <w:rsid w:val="00A50CC3"/>
    <w:rsid w:val="00A52991"/>
    <w:rsid w:val="00A52E3E"/>
    <w:rsid w:val="00A537F2"/>
    <w:rsid w:val="00A54F3F"/>
    <w:rsid w:val="00A550C0"/>
    <w:rsid w:val="00A55157"/>
    <w:rsid w:val="00A55873"/>
    <w:rsid w:val="00A563C9"/>
    <w:rsid w:val="00A57684"/>
    <w:rsid w:val="00A603DB"/>
    <w:rsid w:val="00A61551"/>
    <w:rsid w:val="00A61656"/>
    <w:rsid w:val="00A6167B"/>
    <w:rsid w:val="00A62825"/>
    <w:rsid w:val="00A62DAD"/>
    <w:rsid w:val="00A63431"/>
    <w:rsid w:val="00A65352"/>
    <w:rsid w:val="00A659E5"/>
    <w:rsid w:val="00A67CC3"/>
    <w:rsid w:val="00A7030C"/>
    <w:rsid w:val="00A73365"/>
    <w:rsid w:val="00A73650"/>
    <w:rsid w:val="00A73C66"/>
    <w:rsid w:val="00A73F5E"/>
    <w:rsid w:val="00A74064"/>
    <w:rsid w:val="00A75269"/>
    <w:rsid w:val="00A801D9"/>
    <w:rsid w:val="00A80A87"/>
    <w:rsid w:val="00A905FF"/>
    <w:rsid w:val="00A916D6"/>
    <w:rsid w:val="00A9383E"/>
    <w:rsid w:val="00A938A9"/>
    <w:rsid w:val="00A96538"/>
    <w:rsid w:val="00AA0DD5"/>
    <w:rsid w:val="00AA1DEB"/>
    <w:rsid w:val="00AA3299"/>
    <w:rsid w:val="00AA65EE"/>
    <w:rsid w:val="00AA69E9"/>
    <w:rsid w:val="00AA6EF3"/>
    <w:rsid w:val="00AA6FEC"/>
    <w:rsid w:val="00AA76BC"/>
    <w:rsid w:val="00AA7C22"/>
    <w:rsid w:val="00AB11C0"/>
    <w:rsid w:val="00AB24E8"/>
    <w:rsid w:val="00AB2738"/>
    <w:rsid w:val="00AB297C"/>
    <w:rsid w:val="00AB35EF"/>
    <w:rsid w:val="00AB38BC"/>
    <w:rsid w:val="00AB5BD4"/>
    <w:rsid w:val="00AB6315"/>
    <w:rsid w:val="00AB6346"/>
    <w:rsid w:val="00AB64CF"/>
    <w:rsid w:val="00AB6A74"/>
    <w:rsid w:val="00AB7234"/>
    <w:rsid w:val="00AB79AF"/>
    <w:rsid w:val="00AC0A6A"/>
    <w:rsid w:val="00AC0D2E"/>
    <w:rsid w:val="00AC162E"/>
    <w:rsid w:val="00AC1BF7"/>
    <w:rsid w:val="00AC1DE3"/>
    <w:rsid w:val="00AC371C"/>
    <w:rsid w:val="00AC3789"/>
    <w:rsid w:val="00AC3C69"/>
    <w:rsid w:val="00AC5358"/>
    <w:rsid w:val="00AD034A"/>
    <w:rsid w:val="00AD50BD"/>
    <w:rsid w:val="00AD7601"/>
    <w:rsid w:val="00AD7DE8"/>
    <w:rsid w:val="00AE33E3"/>
    <w:rsid w:val="00AE5CF2"/>
    <w:rsid w:val="00AF2148"/>
    <w:rsid w:val="00AF49D1"/>
    <w:rsid w:val="00AF4C82"/>
    <w:rsid w:val="00B007E9"/>
    <w:rsid w:val="00B0350A"/>
    <w:rsid w:val="00B04C3D"/>
    <w:rsid w:val="00B04D86"/>
    <w:rsid w:val="00B0580F"/>
    <w:rsid w:val="00B0785D"/>
    <w:rsid w:val="00B07943"/>
    <w:rsid w:val="00B11CFE"/>
    <w:rsid w:val="00B12034"/>
    <w:rsid w:val="00B12AB5"/>
    <w:rsid w:val="00B12C91"/>
    <w:rsid w:val="00B134BC"/>
    <w:rsid w:val="00B13E84"/>
    <w:rsid w:val="00B14591"/>
    <w:rsid w:val="00B147E0"/>
    <w:rsid w:val="00B14853"/>
    <w:rsid w:val="00B150A2"/>
    <w:rsid w:val="00B15729"/>
    <w:rsid w:val="00B16822"/>
    <w:rsid w:val="00B17774"/>
    <w:rsid w:val="00B20EB2"/>
    <w:rsid w:val="00B21463"/>
    <w:rsid w:val="00B21663"/>
    <w:rsid w:val="00B222AD"/>
    <w:rsid w:val="00B22CA4"/>
    <w:rsid w:val="00B23345"/>
    <w:rsid w:val="00B24D90"/>
    <w:rsid w:val="00B26D3C"/>
    <w:rsid w:val="00B310AA"/>
    <w:rsid w:val="00B321A1"/>
    <w:rsid w:val="00B3314D"/>
    <w:rsid w:val="00B34EAE"/>
    <w:rsid w:val="00B36A54"/>
    <w:rsid w:val="00B37D96"/>
    <w:rsid w:val="00B40B47"/>
    <w:rsid w:val="00B4153D"/>
    <w:rsid w:val="00B41815"/>
    <w:rsid w:val="00B41D23"/>
    <w:rsid w:val="00B42DA2"/>
    <w:rsid w:val="00B44887"/>
    <w:rsid w:val="00B44BA2"/>
    <w:rsid w:val="00B46D5B"/>
    <w:rsid w:val="00B510ED"/>
    <w:rsid w:val="00B529F3"/>
    <w:rsid w:val="00B52BAE"/>
    <w:rsid w:val="00B534F2"/>
    <w:rsid w:val="00B54DE2"/>
    <w:rsid w:val="00B554CB"/>
    <w:rsid w:val="00B55628"/>
    <w:rsid w:val="00B562A0"/>
    <w:rsid w:val="00B57242"/>
    <w:rsid w:val="00B61910"/>
    <w:rsid w:val="00B61DCA"/>
    <w:rsid w:val="00B622A8"/>
    <w:rsid w:val="00B62E0B"/>
    <w:rsid w:val="00B62FF3"/>
    <w:rsid w:val="00B63FC4"/>
    <w:rsid w:val="00B66ACE"/>
    <w:rsid w:val="00B66CA1"/>
    <w:rsid w:val="00B66D76"/>
    <w:rsid w:val="00B708CF"/>
    <w:rsid w:val="00B71539"/>
    <w:rsid w:val="00B7251B"/>
    <w:rsid w:val="00B73D8E"/>
    <w:rsid w:val="00B7430F"/>
    <w:rsid w:val="00B74FF8"/>
    <w:rsid w:val="00B75169"/>
    <w:rsid w:val="00B75591"/>
    <w:rsid w:val="00B76D3F"/>
    <w:rsid w:val="00B7794A"/>
    <w:rsid w:val="00B80FE0"/>
    <w:rsid w:val="00B8171A"/>
    <w:rsid w:val="00B87350"/>
    <w:rsid w:val="00B873C4"/>
    <w:rsid w:val="00B8781D"/>
    <w:rsid w:val="00B87EF5"/>
    <w:rsid w:val="00B909A1"/>
    <w:rsid w:val="00B920C1"/>
    <w:rsid w:val="00B9245E"/>
    <w:rsid w:val="00B92727"/>
    <w:rsid w:val="00B934EC"/>
    <w:rsid w:val="00B97E5B"/>
    <w:rsid w:val="00BA0013"/>
    <w:rsid w:val="00BA0BFB"/>
    <w:rsid w:val="00BA17F9"/>
    <w:rsid w:val="00BA205E"/>
    <w:rsid w:val="00BA269C"/>
    <w:rsid w:val="00BA344F"/>
    <w:rsid w:val="00BA44E6"/>
    <w:rsid w:val="00BA6079"/>
    <w:rsid w:val="00BA6F0D"/>
    <w:rsid w:val="00BB09E6"/>
    <w:rsid w:val="00BB2202"/>
    <w:rsid w:val="00BB2E8F"/>
    <w:rsid w:val="00BB3181"/>
    <w:rsid w:val="00BB3851"/>
    <w:rsid w:val="00BB44A4"/>
    <w:rsid w:val="00BB53D1"/>
    <w:rsid w:val="00BB75F3"/>
    <w:rsid w:val="00BC0040"/>
    <w:rsid w:val="00BC05DB"/>
    <w:rsid w:val="00BC0874"/>
    <w:rsid w:val="00BC0D53"/>
    <w:rsid w:val="00BC1279"/>
    <w:rsid w:val="00BC1BB8"/>
    <w:rsid w:val="00BC1F22"/>
    <w:rsid w:val="00BC242E"/>
    <w:rsid w:val="00BC27D1"/>
    <w:rsid w:val="00BC2EC1"/>
    <w:rsid w:val="00BC4498"/>
    <w:rsid w:val="00BC4661"/>
    <w:rsid w:val="00BC4900"/>
    <w:rsid w:val="00BC63BC"/>
    <w:rsid w:val="00BC706C"/>
    <w:rsid w:val="00BD1DD5"/>
    <w:rsid w:val="00BD3035"/>
    <w:rsid w:val="00BD3B2D"/>
    <w:rsid w:val="00BD4CB0"/>
    <w:rsid w:val="00BD775E"/>
    <w:rsid w:val="00BE0D22"/>
    <w:rsid w:val="00BE2A5F"/>
    <w:rsid w:val="00BE2D66"/>
    <w:rsid w:val="00BE63A1"/>
    <w:rsid w:val="00BE668F"/>
    <w:rsid w:val="00BF18CB"/>
    <w:rsid w:val="00BF1BE6"/>
    <w:rsid w:val="00BF20CD"/>
    <w:rsid w:val="00BF4129"/>
    <w:rsid w:val="00BF4427"/>
    <w:rsid w:val="00BF4A25"/>
    <w:rsid w:val="00BF511D"/>
    <w:rsid w:val="00BF6937"/>
    <w:rsid w:val="00BF72D7"/>
    <w:rsid w:val="00C0069F"/>
    <w:rsid w:val="00C037B3"/>
    <w:rsid w:val="00C03B49"/>
    <w:rsid w:val="00C046F5"/>
    <w:rsid w:val="00C07087"/>
    <w:rsid w:val="00C07098"/>
    <w:rsid w:val="00C073DC"/>
    <w:rsid w:val="00C0773D"/>
    <w:rsid w:val="00C0797B"/>
    <w:rsid w:val="00C07E0D"/>
    <w:rsid w:val="00C11677"/>
    <w:rsid w:val="00C11879"/>
    <w:rsid w:val="00C12970"/>
    <w:rsid w:val="00C15EA9"/>
    <w:rsid w:val="00C17703"/>
    <w:rsid w:val="00C17B06"/>
    <w:rsid w:val="00C17D0B"/>
    <w:rsid w:val="00C20EFA"/>
    <w:rsid w:val="00C21A0B"/>
    <w:rsid w:val="00C22238"/>
    <w:rsid w:val="00C22537"/>
    <w:rsid w:val="00C24D27"/>
    <w:rsid w:val="00C24F2F"/>
    <w:rsid w:val="00C25538"/>
    <w:rsid w:val="00C26842"/>
    <w:rsid w:val="00C278F6"/>
    <w:rsid w:val="00C27F0D"/>
    <w:rsid w:val="00C31628"/>
    <w:rsid w:val="00C31777"/>
    <w:rsid w:val="00C3193C"/>
    <w:rsid w:val="00C31BA2"/>
    <w:rsid w:val="00C32381"/>
    <w:rsid w:val="00C32987"/>
    <w:rsid w:val="00C33757"/>
    <w:rsid w:val="00C36A72"/>
    <w:rsid w:val="00C40713"/>
    <w:rsid w:val="00C4142B"/>
    <w:rsid w:val="00C43765"/>
    <w:rsid w:val="00C43A79"/>
    <w:rsid w:val="00C43A8F"/>
    <w:rsid w:val="00C45B44"/>
    <w:rsid w:val="00C466D3"/>
    <w:rsid w:val="00C46DE7"/>
    <w:rsid w:val="00C4728B"/>
    <w:rsid w:val="00C5159D"/>
    <w:rsid w:val="00C51816"/>
    <w:rsid w:val="00C519F0"/>
    <w:rsid w:val="00C52426"/>
    <w:rsid w:val="00C526C7"/>
    <w:rsid w:val="00C53432"/>
    <w:rsid w:val="00C539E3"/>
    <w:rsid w:val="00C54130"/>
    <w:rsid w:val="00C5494E"/>
    <w:rsid w:val="00C55096"/>
    <w:rsid w:val="00C567F0"/>
    <w:rsid w:val="00C56A07"/>
    <w:rsid w:val="00C6206B"/>
    <w:rsid w:val="00C629F4"/>
    <w:rsid w:val="00C62DE4"/>
    <w:rsid w:val="00C63A5C"/>
    <w:rsid w:val="00C63C50"/>
    <w:rsid w:val="00C63F23"/>
    <w:rsid w:val="00C64494"/>
    <w:rsid w:val="00C644C1"/>
    <w:rsid w:val="00C645E6"/>
    <w:rsid w:val="00C65A5E"/>
    <w:rsid w:val="00C65CB5"/>
    <w:rsid w:val="00C65E38"/>
    <w:rsid w:val="00C70222"/>
    <w:rsid w:val="00C7033E"/>
    <w:rsid w:val="00C705DD"/>
    <w:rsid w:val="00C71EBB"/>
    <w:rsid w:val="00C72C3F"/>
    <w:rsid w:val="00C730AF"/>
    <w:rsid w:val="00C74660"/>
    <w:rsid w:val="00C74C9D"/>
    <w:rsid w:val="00C76B89"/>
    <w:rsid w:val="00C802E7"/>
    <w:rsid w:val="00C8081C"/>
    <w:rsid w:val="00C80E0E"/>
    <w:rsid w:val="00C82C57"/>
    <w:rsid w:val="00C85E7D"/>
    <w:rsid w:val="00C864C2"/>
    <w:rsid w:val="00C9029D"/>
    <w:rsid w:val="00C90D35"/>
    <w:rsid w:val="00C90D90"/>
    <w:rsid w:val="00C92B9D"/>
    <w:rsid w:val="00C96C73"/>
    <w:rsid w:val="00C9735D"/>
    <w:rsid w:val="00CA0589"/>
    <w:rsid w:val="00CA2297"/>
    <w:rsid w:val="00CA317E"/>
    <w:rsid w:val="00CB03F3"/>
    <w:rsid w:val="00CB0531"/>
    <w:rsid w:val="00CB0F41"/>
    <w:rsid w:val="00CB2902"/>
    <w:rsid w:val="00CB5391"/>
    <w:rsid w:val="00CB6D2E"/>
    <w:rsid w:val="00CC0776"/>
    <w:rsid w:val="00CC13C0"/>
    <w:rsid w:val="00CC1AFD"/>
    <w:rsid w:val="00CC1FB8"/>
    <w:rsid w:val="00CC3108"/>
    <w:rsid w:val="00CC449F"/>
    <w:rsid w:val="00CC5190"/>
    <w:rsid w:val="00CC580F"/>
    <w:rsid w:val="00CC7A40"/>
    <w:rsid w:val="00CD0743"/>
    <w:rsid w:val="00CD280C"/>
    <w:rsid w:val="00CD336C"/>
    <w:rsid w:val="00CD337A"/>
    <w:rsid w:val="00CD3498"/>
    <w:rsid w:val="00CD397C"/>
    <w:rsid w:val="00CD5440"/>
    <w:rsid w:val="00CD6401"/>
    <w:rsid w:val="00CD66D9"/>
    <w:rsid w:val="00CD6AC6"/>
    <w:rsid w:val="00CD707A"/>
    <w:rsid w:val="00CD728B"/>
    <w:rsid w:val="00CE0CA2"/>
    <w:rsid w:val="00CE1409"/>
    <w:rsid w:val="00CE27C2"/>
    <w:rsid w:val="00CE2CDF"/>
    <w:rsid w:val="00CE3C9B"/>
    <w:rsid w:val="00CE47F1"/>
    <w:rsid w:val="00CE6E88"/>
    <w:rsid w:val="00CF1F72"/>
    <w:rsid w:val="00CF57CB"/>
    <w:rsid w:val="00CF727E"/>
    <w:rsid w:val="00D000BE"/>
    <w:rsid w:val="00D001F9"/>
    <w:rsid w:val="00D0163E"/>
    <w:rsid w:val="00D02218"/>
    <w:rsid w:val="00D05017"/>
    <w:rsid w:val="00D07364"/>
    <w:rsid w:val="00D07F6E"/>
    <w:rsid w:val="00D10715"/>
    <w:rsid w:val="00D12894"/>
    <w:rsid w:val="00D1313F"/>
    <w:rsid w:val="00D16095"/>
    <w:rsid w:val="00D1746E"/>
    <w:rsid w:val="00D17B45"/>
    <w:rsid w:val="00D204E4"/>
    <w:rsid w:val="00D20A45"/>
    <w:rsid w:val="00D21877"/>
    <w:rsid w:val="00D21CBD"/>
    <w:rsid w:val="00D21E6E"/>
    <w:rsid w:val="00D2214F"/>
    <w:rsid w:val="00D22543"/>
    <w:rsid w:val="00D23806"/>
    <w:rsid w:val="00D3099D"/>
    <w:rsid w:val="00D30AEB"/>
    <w:rsid w:val="00D32EB6"/>
    <w:rsid w:val="00D343E1"/>
    <w:rsid w:val="00D35338"/>
    <w:rsid w:val="00D3541D"/>
    <w:rsid w:val="00D364B0"/>
    <w:rsid w:val="00D37C65"/>
    <w:rsid w:val="00D37C73"/>
    <w:rsid w:val="00D37D2F"/>
    <w:rsid w:val="00D40222"/>
    <w:rsid w:val="00D44469"/>
    <w:rsid w:val="00D44522"/>
    <w:rsid w:val="00D45647"/>
    <w:rsid w:val="00D46481"/>
    <w:rsid w:val="00D471F4"/>
    <w:rsid w:val="00D52887"/>
    <w:rsid w:val="00D53112"/>
    <w:rsid w:val="00D53713"/>
    <w:rsid w:val="00D5489A"/>
    <w:rsid w:val="00D54D58"/>
    <w:rsid w:val="00D54EAA"/>
    <w:rsid w:val="00D54F41"/>
    <w:rsid w:val="00D56DE0"/>
    <w:rsid w:val="00D60FFD"/>
    <w:rsid w:val="00D632B7"/>
    <w:rsid w:val="00D632EF"/>
    <w:rsid w:val="00D63DF1"/>
    <w:rsid w:val="00D6556C"/>
    <w:rsid w:val="00D67129"/>
    <w:rsid w:val="00D70A80"/>
    <w:rsid w:val="00D7119B"/>
    <w:rsid w:val="00D713BA"/>
    <w:rsid w:val="00D72046"/>
    <w:rsid w:val="00D724B0"/>
    <w:rsid w:val="00D74C18"/>
    <w:rsid w:val="00D75ED7"/>
    <w:rsid w:val="00D77036"/>
    <w:rsid w:val="00D7735B"/>
    <w:rsid w:val="00D77D49"/>
    <w:rsid w:val="00D81A4F"/>
    <w:rsid w:val="00D81B54"/>
    <w:rsid w:val="00D82E2D"/>
    <w:rsid w:val="00D843F4"/>
    <w:rsid w:val="00D844D7"/>
    <w:rsid w:val="00D84B68"/>
    <w:rsid w:val="00D85EF4"/>
    <w:rsid w:val="00D860BC"/>
    <w:rsid w:val="00D86B74"/>
    <w:rsid w:val="00D87C0D"/>
    <w:rsid w:val="00D91625"/>
    <w:rsid w:val="00D91C45"/>
    <w:rsid w:val="00D929B8"/>
    <w:rsid w:val="00D933C1"/>
    <w:rsid w:val="00D94870"/>
    <w:rsid w:val="00D94A96"/>
    <w:rsid w:val="00D95B30"/>
    <w:rsid w:val="00DA0E7B"/>
    <w:rsid w:val="00DA22FC"/>
    <w:rsid w:val="00DA3947"/>
    <w:rsid w:val="00DA4740"/>
    <w:rsid w:val="00DA4EC5"/>
    <w:rsid w:val="00DA6DE2"/>
    <w:rsid w:val="00DA7049"/>
    <w:rsid w:val="00DA7B98"/>
    <w:rsid w:val="00DA7BB6"/>
    <w:rsid w:val="00DB02A4"/>
    <w:rsid w:val="00DB074D"/>
    <w:rsid w:val="00DB08F5"/>
    <w:rsid w:val="00DB1386"/>
    <w:rsid w:val="00DB23AF"/>
    <w:rsid w:val="00DB25E0"/>
    <w:rsid w:val="00DB311F"/>
    <w:rsid w:val="00DB35FE"/>
    <w:rsid w:val="00DB3F90"/>
    <w:rsid w:val="00DB421A"/>
    <w:rsid w:val="00DB5097"/>
    <w:rsid w:val="00DB726E"/>
    <w:rsid w:val="00DC133C"/>
    <w:rsid w:val="00DC2CDC"/>
    <w:rsid w:val="00DC3EF3"/>
    <w:rsid w:val="00DC48A4"/>
    <w:rsid w:val="00DC5897"/>
    <w:rsid w:val="00DC5FB3"/>
    <w:rsid w:val="00DC73F0"/>
    <w:rsid w:val="00DC75A7"/>
    <w:rsid w:val="00DD2FE6"/>
    <w:rsid w:val="00DD484B"/>
    <w:rsid w:val="00DE0632"/>
    <w:rsid w:val="00DE06BF"/>
    <w:rsid w:val="00DE1904"/>
    <w:rsid w:val="00DE3FEA"/>
    <w:rsid w:val="00DE4751"/>
    <w:rsid w:val="00DE686D"/>
    <w:rsid w:val="00DF01C5"/>
    <w:rsid w:val="00DF0C6F"/>
    <w:rsid w:val="00DF142C"/>
    <w:rsid w:val="00DF4670"/>
    <w:rsid w:val="00DF58C0"/>
    <w:rsid w:val="00DF7A11"/>
    <w:rsid w:val="00DF7B0C"/>
    <w:rsid w:val="00E00634"/>
    <w:rsid w:val="00E0065B"/>
    <w:rsid w:val="00E00791"/>
    <w:rsid w:val="00E016BB"/>
    <w:rsid w:val="00E03B3C"/>
    <w:rsid w:val="00E06AE3"/>
    <w:rsid w:val="00E06C74"/>
    <w:rsid w:val="00E075C6"/>
    <w:rsid w:val="00E1297B"/>
    <w:rsid w:val="00E14477"/>
    <w:rsid w:val="00E14DD4"/>
    <w:rsid w:val="00E2071C"/>
    <w:rsid w:val="00E21B16"/>
    <w:rsid w:val="00E21F73"/>
    <w:rsid w:val="00E22E9A"/>
    <w:rsid w:val="00E23736"/>
    <w:rsid w:val="00E24EEE"/>
    <w:rsid w:val="00E26AD5"/>
    <w:rsid w:val="00E272E7"/>
    <w:rsid w:val="00E27DD0"/>
    <w:rsid w:val="00E30B94"/>
    <w:rsid w:val="00E31F10"/>
    <w:rsid w:val="00E33315"/>
    <w:rsid w:val="00E353AF"/>
    <w:rsid w:val="00E353F2"/>
    <w:rsid w:val="00E35C3D"/>
    <w:rsid w:val="00E369C6"/>
    <w:rsid w:val="00E41701"/>
    <w:rsid w:val="00E436D1"/>
    <w:rsid w:val="00E454EF"/>
    <w:rsid w:val="00E46187"/>
    <w:rsid w:val="00E471EF"/>
    <w:rsid w:val="00E477B7"/>
    <w:rsid w:val="00E47A92"/>
    <w:rsid w:val="00E50E15"/>
    <w:rsid w:val="00E50FF1"/>
    <w:rsid w:val="00E51362"/>
    <w:rsid w:val="00E5173E"/>
    <w:rsid w:val="00E522FF"/>
    <w:rsid w:val="00E55194"/>
    <w:rsid w:val="00E55A53"/>
    <w:rsid w:val="00E567B8"/>
    <w:rsid w:val="00E56845"/>
    <w:rsid w:val="00E571A5"/>
    <w:rsid w:val="00E57708"/>
    <w:rsid w:val="00E60A4A"/>
    <w:rsid w:val="00E60AF1"/>
    <w:rsid w:val="00E610B8"/>
    <w:rsid w:val="00E6249E"/>
    <w:rsid w:val="00E628B7"/>
    <w:rsid w:val="00E633D6"/>
    <w:rsid w:val="00E63B7F"/>
    <w:rsid w:val="00E64F84"/>
    <w:rsid w:val="00E65EED"/>
    <w:rsid w:val="00E66603"/>
    <w:rsid w:val="00E66734"/>
    <w:rsid w:val="00E67B54"/>
    <w:rsid w:val="00E71A05"/>
    <w:rsid w:val="00E74DA3"/>
    <w:rsid w:val="00E75219"/>
    <w:rsid w:val="00E7535A"/>
    <w:rsid w:val="00E76857"/>
    <w:rsid w:val="00E77C35"/>
    <w:rsid w:val="00E80E1A"/>
    <w:rsid w:val="00E81E04"/>
    <w:rsid w:val="00E82A85"/>
    <w:rsid w:val="00E846F0"/>
    <w:rsid w:val="00E847CD"/>
    <w:rsid w:val="00E8555C"/>
    <w:rsid w:val="00E86EFE"/>
    <w:rsid w:val="00E87230"/>
    <w:rsid w:val="00E90B44"/>
    <w:rsid w:val="00E91AF0"/>
    <w:rsid w:val="00E91C88"/>
    <w:rsid w:val="00E922B1"/>
    <w:rsid w:val="00E92C13"/>
    <w:rsid w:val="00E92C61"/>
    <w:rsid w:val="00E92E6A"/>
    <w:rsid w:val="00E93688"/>
    <w:rsid w:val="00E93FD8"/>
    <w:rsid w:val="00E95523"/>
    <w:rsid w:val="00E96219"/>
    <w:rsid w:val="00E967D3"/>
    <w:rsid w:val="00E9757D"/>
    <w:rsid w:val="00EA021E"/>
    <w:rsid w:val="00EA05D9"/>
    <w:rsid w:val="00EA1B4E"/>
    <w:rsid w:val="00EA1E8D"/>
    <w:rsid w:val="00EA54BD"/>
    <w:rsid w:val="00EA57E6"/>
    <w:rsid w:val="00EB17F8"/>
    <w:rsid w:val="00EB1B7E"/>
    <w:rsid w:val="00EB1C6A"/>
    <w:rsid w:val="00EB3613"/>
    <w:rsid w:val="00EB416B"/>
    <w:rsid w:val="00EB6394"/>
    <w:rsid w:val="00EC0A5A"/>
    <w:rsid w:val="00EC0BB2"/>
    <w:rsid w:val="00EC0D6F"/>
    <w:rsid w:val="00ED00AA"/>
    <w:rsid w:val="00ED0445"/>
    <w:rsid w:val="00ED1EA0"/>
    <w:rsid w:val="00ED3D36"/>
    <w:rsid w:val="00ED567B"/>
    <w:rsid w:val="00ED7415"/>
    <w:rsid w:val="00ED743F"/>
    <w:rsid w:val="00EE0A44"/>
    <w:rsid w:val="00EE0B23"/>
    <w:rsid w:val="00EE24FD"/>
    <w:rsid w:val="00EE3083"/>
    <w:rsid w:val="00EE3B81"/>
    <w:rsid w:val="00EE61BD"/>
    <w:rsid w:val="00EE6A7F"/>
    <w:rsid w:val="00EE745E"/>
    <w:rsid w:val="00EE7CF7"/>
    <w:rsid w:val="00EE7FA2"/>
    <w:rsid w:val="00EF0219"/>
    <w:rsid w:val="00EF0709"/>
    <w:rsid w:val="00EF0A13"/>
    <w:rsid w:val="00EF506D"/>
    <w:rsid w:val="00F00D83"/>
    <w:rsid w:val="00F011C2"/>
    <w:rsid w:val="00F0209D"/>
    <w:rsid w:val="00F022BE"/>
    <w:rsid w:val="00F030CE"/>
    <w:rsid w:val="00F04097"/>
    <w:rsid w:val="00F04F0A"/>
    <w:rsid w:val="00F05A98"/>
    <w:rsid w:val="00F10EE5"/>
    <w:rsid w:val="00F11D99"/>
    <w:rsid w:val="00F12422"/>
    <w:rsid w:val="00F140FA"/>
    <w:rsid w:val="00F163EF"/>
    <w:rsid w:val="00F229D3"/>
    <w:rsid w:val="00F22B83"/>
    <w:rsid w:val="00F24572"/>
    <w:rsid w:val="00F26E29"/>
    <w:rsid w:val="00F273A8"/>
    <w:rsid w:val="00F3335E"/>
    <w:rsid w:val="00F33DD8"/>
    <w:rsid w:val="00F40381"/>
    <w:rsid w:val="00F404BF"/>
    <w:rsid w:val="00F40A9D"/>
    <w:rsid w:val="00F43D55"/>
    <w:rsid w:val="00F44301"/>
    <w:rsid w:val="00F45D88"/>
    <w:rsid w:val="00F462B5"/>
    <w:rsid w:val="00F50BDB"/>
    <w:rsid w:val="00F50BE4"/>
    <w:rsid w:val="00F51240"/>
    <w:rsid w:val="00F51B96"/>
    <w:rsid w:val="00F51CA1"/>
    <w:rsid w:val="00F528ED"/>
    <w:rsid w:val="00F542B2"/>
    <w:rsid w:val="00F54C20"/>
    <w:rsid w:val="00F556FC"/>
    <w:rsid w:val="00F56409"/>
    <w:rsid w:val="00F566AA"/>
    <w:rsid w:val="00F57267"/>
    <w:rsid w:val="00F57A33"/>
    <w:rsid w:val="00F57D9A"/>
    <w:rsid w:val="00F60124"/>
    <w:rsid w:val="00F60FE0"/>
    <w:rsid w:val="00F624EE"/>
    <w:rsid w:val="00F626CA"/>
    <w:rsid w:val="00F62D30"/>
    <w:rsid w:val="00F657C6"/>
    <w:rsid w:val="00F667CC"/>
    <w:rsid w:val="00F7102B"/>
    <w:rsid w:val="00F71354"/>
    <w:rsid w:val="00F7150B"/>
    <w:rsid w:val="00F7363A"/>
    <w:rsid w:val="00F73E6E"/>
    <w:rsid w:val="00F74F8A"/>
    <w:rsid w:val="00F753F7"/>
    <w:rsid w:val="00F818DE"/>
    <w:rsid w:val="00F8218E"/>
    <w:rsid w:val="00F831E7"/>
    <w:rsid w:val="00F85107"/>
    <w:rsid w:val="00F8606B"/>
    <w:rsid w:val="00F91413"/>
    <w:rsid w:val="00F921D7"/>
    <w:rsid w:val="00F95140"/>
    <w:rsid w:val="00F958C2"/>
    <w:rsid w:val="00F95F06"/>
    <w:rsid w:val="00FA0192"/>
    <w:rsid w:val="00FA1133"/>
    <w:rsid w:val="00FA15A3"/>
    <w:rsid w:val="00FA22FD"/>
    <w:rsid w:val="00FA4940"/>
    <w:rsid w:val="00FA54CC"/>
    <w:rsid w:val="00FA59B3"/>
    <w:rsid w:val="00FA5CE1"/>
    <w:rsid w:val="00FA65BD"/>
    <w:rsid w:val="00FA681B"/>
    <w:rsid w:val="00FA6BC3"/>
    <w:rsid w:val="00FB0890"/>
    <w:rsid w:val="00FB09E0"/>
    <w:rsid w:val="00FB12FB"/>
    <w:rsid w:val="00FB189C"/>
    <w:rsid w:val="00FB2294"/>
    <w:rsid w:val="00FB30C6"/>
    <w:rsid w:val="00FB31AA"/>
    <w:rsid w:val="00FB5442"/>
    <w:rsid w:val="00FC0905"/>
    <w:rsid w:val="00FC103B"/>
    <w:rsid w:val="00FC271C"/>
    <w:rsid w:val="00FC28E8"/>
    <w:rsid w:val="00FC353E"/>
    <w:rsid w:val="00FC6E55"/>
    <w:rsid w:val="00FC7258"/>
    <w:rsid w:val="00FC75EF"/>
    <w:rsid w:val="00FD0DE3"/>
    <w:rsid w:val="00FD1B16"/>
    <w:rsid w:val="00FD2A0B"/>
    <w:rsid w:val="00FD2A75"/>
    <w:rsid w:val="00FD36DF"/>
    <w:rsid w:val="00FD445A"/>
    <w:rsid w:val="00FD668B"/>
    <w:rsid w:val="00FE0A21"/>
    <w:rsid w:val="00FE126C"/>
    <w:rsid w:val="00FE1997"/>
    <w:rsid w:val="00FE37C3"/>
    <w:rsid w:val="00FE6235"/>
    <w:rsid w:val="00FE70A7"/>
    <w:rsid w:val="00FE725A"/>
    <w:rsid w:val="00FF03D8"/>
    <w:rsid w:val="00FF0B11"/>
    <w:rsid w:val="00FF1143"/>
    <w:rsid w:val="00FF15DE"/>
    <w:rsid w:val="00FF253C"/>
    <w:rsid w:val="00FF326F"/>
    <w:rsid w:val="00FF4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DED15D5"/>
  <w15:docId w15:val="{97CF3CF2-D329-4FD7-8990-A01B0B1C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A87"/>
    <w:pPr>
      <w:keepLines/>
      <w:jc w:val="both"/>
    </w:pPr>
    <w:rPr>
      <w:rFonts w:ascii="Arial" w:hAnsi="Arial" w:cs="Arial"/>
      <w:sz w:val="22"/>
      <w:szCs w:val="22"/>
      <w:lang w:eastAsia="de-DE"/>
    </w:rPr>
  </w:style>
  <w:style w:type="paragraph" w:styleId="Heading1">
    <w:name w:val="heading 1"/>
    <w:basedOn w:val="Normal"/>
    <w:next w:val="Normal"/>
    <w:link w:val="Heading1Char"/>
    <w:qFormat/>
    <w:rsid w:val="00B55628"/>
    <w:pPr>
      <w:keepNext/>
      <w:numPr>
        <w:numId w:val="2"/>
      </w:numPr>
      <w:outlineLvl w:val="0"/>
    </w:pPr>
    <w:rPr>
      <w:b/>
      <w:bCs/>
      <w:kern w:val="32"/>
      <w:sz w:val="24"/>
      <w:szCs w:val="24"/>
    </w:rPr>
  </w:style>
  <w:style w:type="paragraph" w:styleId="Heading2">
    <w:name w:val="heading 2"/>
    <w:basedOn w:val="Normal"/>
    <w:next w:val="Normal"/>
    <w:link w:val="Heading2Char"/>
    <w:qFormat/>
    <w:rsid w:val="00B55628"/>
    <w:pPr>
      <w:keepNext/>
      <w:numPr>
        <w:ilvl w:val="1"/>
        <w:numId w:val="2"/>
      </w:numPr>
      <w:outlineLvl w:val="1"/>
    </w:pPr>
    <w:rPr>
      <w:b/>
      <w:bCs/>
      <w:sz w:val="24"/>
      <w:szCs w:val="24"/>
    </w:rPr>
  </w:style>
  <w:style w:type="paragraph" w:styleId="Heading3">
    <w:name w:val="heading 3"/>
    <w:basedOn w:val="Normal"/>
    <w:next w:val="Normal"/>
    <w:link w:val="Heading3Char"/>
    <w:qFormat/>
    <w:rsid w:val="00B55628"/>
    <w:pPr>
      <w:keepNext/>
      <w:numPr>
        <w:ilvl w:val="2"/>
        <w:numId w:val="2"/>
      </w:numPr>
      <w:outlineLvl w:val="2"/>
    </w:pPr>
    <w:rPr>
      <w:b/>
      <w:bCs/>
      <w:sz w:val="24"/>
      <w:szCs w:val="24"/>
    </w:rPr>
  </w:style>
  <w:style w:type="paragraph" w:styleId="Heading4">
    <w:name w:val="heading 4"/>
    <w:basedOn w:val="Normal"/>
    <w:next w:val="Normal"/>
    <w:link w:val="Heading4Char"/>
    <w:qFormat/>
    <w:rsid w:val="00B55628"/>
    <w:pPr>
      <w:keepNext/>
      <w:numPr>
        <w:ilvl w:val="3"/>
        <w:numId w:val="2"/>
      </w:numPr>
      <w:tabs>
        <w:tab w:val="left" w:pos="992"/>
      </w:tabs>
      <w:outlineLvl w:val="3"/>
    </w:pPr>
    <w:rPr>
      <w:b/>
      <w:bCs/>
      <w:sz w:val="24"/>
      <w:szCs w:val="24"/>
    </w:rPr>
  </w:style>
  <w:style w:type="paragraph" w:styleId="Heading5">
    <w:name w:val="heading 5"/>
    <w:basedOn w:val="Normal"/>
    <w:next w:val="Normal"/>
    <w:link w:val="Heading5Char"/>
    <w:qFormat/>
    <w:rsid w:val="00B55628"/>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B55628"/>
    <w:pPr>
      <w:numPr>
        <w:ilvl w:val="5"/>
        <w:numId w:val="2"/>
      </w:numPr>
      <w:spacing w:before="240" w:after="60"/>
      <w:outlineLvl w:val="5"/>
    </w:pPr>
    <w:rPr>
      <w:b/>
      <w:bCs/>
    </w:rPr>
  </w:style>
  <w:style w:type="paragraph" w:styleId="Heading7">
    <w:name w:val="heading 7"/>
    <w:basedOn w:val="Normal"/>
    <w:next w:val="Normal"/>
    <w:link w:val="Heading7Char"/>
    <w:qFormat/>
    <w:rsid w:val="00B55628"/>
    <w:pPr>
      <w:numPr>
        <w:ilvl w:val="6"/>
        <w:numId w:val="2"/>
      </w:numPr>
      <w:spacing w:before="240" w:after="60"/>
      <w:outlineLvl w:val="6"/>
    </w:pPr>
    <w:rPr>
      <w:sz w:val="24"/>
      <w:szCs w:val="24"/>
    </w:rPr>
  </w:style>
  <w:style w:type="paragraph" w:styleId="Heading8">
    <w:name w:val="heading 8"/>
    <w:basedOn w:val="Normal"/>
    <w:next w:val="Normal"/>
    <w:link w:val="Heading8Char"/>
    <w:qFormat/>
    <w:rsid w:val="00B55628"/>
    <w:pPr>
      <w:numPr>
        <w:ilvl w:val="7"/>
        <w:numId w:val="2"/>
      </w:numPr>
      <w:spacing w:before="240" w:after="60"/>
      <w:outlineLvl w:val="7"/>
    </w:pPr>
    <w:rPr>
      <w:i/>
      <w:iCs/>
      <w:sz w:val="24"/>
      <w:szCs w:val="24"/>
    </w:rPr>
  </w:style>
  <w:style w:type="paragraph" w:styleId="Heading9">
    <w:name w:val="heading 9"/>
    <w:basedOn w:val="Normal"/>
    <w:next w:val="Normal"/>
    <w:link w:val="Heading9Char"/>
    <w:qFormat/>
    <w:rsid w:val="00B55628"/>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55628"/>
    <w:rPr>
      <w:rFonts w:ascii="Arial" w:hAnsi="Arial" w:cs="Arial"/>
      <w:b/>
      <w:bCs/>
      <w:kern w:val="32"/>
      <w:sz w:val="24"/>
      <w:szCs w:val="24"/>
      <w:lang w:val="en-GB" w:eastAsia="de-DE"/>
    </w:rPr>
  </w:style>
  <w:style w:type="character" w:customStyle="1" w:styleId="Heading2Char">
    <w:name w:val="Heading 2 Char"/>
    <w:link w:val="Heading2"/>
    <w:locked/>
    <w:rsid w:val="00B55628"/>
    <w:rPr>
      <w:rFonts w:ascii="Arial" w:hAnsi="Arial" w:cs="Arial"/>
      <w:b/>
      <w:bCs/>
      <w:sz w:val="24"/>
      <w:szCs w:val="24"/>
      <w:lang w:val="en-GB" w:eastAsia="de-DE"/>
    </w:rPr>
  </w:style>
  <w:style w:type="character" w:customStyle="1" w:styleId="Heading3Char">
    <w:name w:val="Heading 3 Char"/>
    <w:link w:val="Heading3"/>
    <w:locked/>
    <w:rsid w:val="00B55628"/>
    <w:rPr>
      <w:rFonts w:ascii="Arial" w:hAnsi="Arial" w:cs="Arial"/>
      <w:b/>
      <w:bCs/>
      <w:sz w:val="24"/>
      <w:szCs w:val="24"/>
      <w:lang w:val="en-GB" w:eastAsia="de-DE"/>
    </w:rPr>
  </w:style>
  <w:style w:type="character" w:customStyle="1" w:styleId="Heading4Char">
    <w:name w:val="Heading 4 Char"/>
    <w:link w:val="Heading4"/>
    <w:locked/>
    <w:rsid w:val="00B55628"/>
    <w:rPr>
      <w:rFonts w:ascii="Arial" w:hAnsi="Arial" w:cs="Arial"/>
      <w:b/>
      <w:bCs/>
      <w:sz w:val="24"/>
      <w:szCs w:val="24"/>
      <w:lang w:val="en-GB" w:eastAsia="de-DE"/>
    </w:rPr>
  </w:style>
  <w:style w:type="character" w:customStyle="1" w:styleId="Heading5Char">
    <w:name w:val="Heading 5 Char"/>
    <w:link w:val="Heading5"/>
    <w:locked/>
    <w:rsid w:val="00B55628"/>
    <w:rPr>
      <w:rFonts w:ascii="Arial" w:hAnsi="Arial" w:cs="Arial"/>
      <w:b/>
      <w:bCs/>
      <w:i/>
      <w:iCs/>
      <w:sz w:val="26"/>
      <w:szCs w:val="26"/>
      <w:lang w:val="en-GB" w:eastAsia="de-DE"/>
    </w:rPr>
  </w:style>
  <w:style w:type="character" w:customStyle="1" w:styleId="Heading6Char">
    <w:name w:val="Heading 6 Char"/>
    <w:link w:val="Heading6"/>
    <w:locked/>
    <w:rsid w:val="00B55628"/>
    <w:rPr>
      <w:rFonts w:ascii="Arial" w:hAnsi="Arial" w:cs="Arial"/>
      <w:b/>
      <w:bCs/>
      <w:sz w:val="22"/>
      <w:szCs w:val="22"/>
      <w:lang w:val="en-GB" w:eastAsia="de-DE"/>
    </w:rPr>
  </w:style>
  <w:style w:type="character" w:customStyle="1" w:styleId="Heading7Char">
    <w:name w:val="Heading 7 Char"/>
    <w:link w:val="Heading7"/>
    <w:locked/>
    <w:rsid w:val="00B55628"/>
    <w:rPr>
      <w:rFonts w:ascii="Arial" w:hAnsi="Arial" w:cs="Arial"/>
      <w:sz w:val="24"/>
      <w:szCs w:val="24"/>
      <w:lang w:val="en-GB" w:eastAsia="de-DE"/>
    </w:rPr>
  </w:style>
  <w:style w:type="character" w:customStyle="1" w:styleId="Heading8Char">
    <w:name w:val="Heading 8 Char"/>
    <w:link w:val="Heading8"/>
    <w:locked/>
    <w:rsid w:val="00B55628"/>
    <w:rPr>
      <w:rFonts w:ascii="Arial" w:hAnsi="Arial" w:cs="Arial"/>
      <w:i/>
      <w:iCs/>
      <w:sz w:val="24"/>
      <w:szCs w:val="24"/>
      <w:lang w:val="en-GB" w:eastAsia="de-DE"/>
    </w:rPr>
  </w:style>
  <w:style w:type="character" w:customStyle="1" w:styleId="Heading9Char">
    <w:name w:val="Heading 9 Char"/>
    <w:link w:val="Heading9"/>
    <w:locked/>
    <w:rsid w:val="00B55628"/>
    <w:rPr>
      <w:rFonts w:ascii="Arial" w:hAnsi="Arial" w:cs="Arial"/>
      <w:sz w:val="22"/>
      <w:szCs w:val="22"/>
      <w:lang w:val="en-GB" w:eastAsia="de-DE"/>
    </w:rPr>
  </w:style>
  <w:style w:type="paragraph" w:styleId="BalloonText">
    <w:name w:val="Balloon Text"/>
    <w:basedOn w:val="Normal"/>
    <w:link w:val="BalloonTextChar"/>
    <w:rsid w:val="00B55628"/>
    <w:rPr>
      <w:rFonts w:ascii="Tahoma" w:hAnsi="Tahoma" w:cs="Tahoma"/>
      <w:sz w:val="16"/>
      <w:szCs w:val="16"/>
    </w:rPr>
  </w:style>
  <w:style w:type="character" w:customStyle="1" w:styleId="BalloonTextChar">
    <w:name w:val="Balloon Text Char"/>
    <w:link w:val="BalloonText"/>
    <w:locked/>
    <w:rsid w:val="00B55628"/>
    <w:rPr>
      <w:rFonts w:ascii="Tahoma" w:hAnsi="Tahoma" w:cs="Tahoma"/>
      <w:sz w:val="16"/>
      <w:szCs w:val="16"/>
      <w:lang w:val="en-GB" w:eastAsia="de-DE"/>
    </w:rPr>
  </w:style>
  <w:style w:type="character" w:customStyle="1" w:styleId="Ttulo2Car">
    <w:name w:val="Título 2 Car"/>
    <w:rsid w:val="00B55628"/>
    <w:rPr>
      <w:rFonts w:ascii="Arial" w:hAnsi="Arial"/>
      <w:b/>
      <w:sz w:val="28"/>
      <w:lang w:val="en-GB" w:eastAsia="de-DE"/>
    </w:rPr>
  </w:style>
  <w:style w:type="paragraph" w:customStyle="1" w:styleId="Title-4">
    <w:name w:val="Title-4"/>
    <w:next w:val="Text"/>
    <w:autoRedefine/>
    <w:rsid w:val="00B55628"/>
    <w:pPr>
      <w:numPr>
        <w:ilvl w:val="4"/>
        <w:numId w:val="1"/>
      </w:numPr>
      <w:spacing w:before="480" w:after="240"/>
    </w:pPr>
    <w:rPr>
      <w:rFonts w:ascii="Arial" w:hAnsi="Arial" w:cs="Arial"/>
      <w:b/>
      <w:bCs/>
      <w:kern w:val="32"/>
      <w:sz w:val="22"/>
      <w:szCs w:val="22"/>
      <w:lang w:eastAsia="de-DE"/>
    </w:rPr>
  </w:style>
  <w:style w:type="paragraph" w:styleId="TOC1">
    <w:name w:val="toc 1"/>
    <w:basedOn w:val="Normal"/>
    <w:next w:val="Text"/>
    <w:autoRedefine/>
    <w:uiPriority w:val="39"/>
    <w:rsid w:val="00B55628"/>
    <w:pPr>
      <w:spacing w:before="120" w:after="120"/>
      <w:jc w:val="left"/>
    </w:pPr>
    <w:rPr>
      <w:rFonts w:ascii="Calibri" w:hAnsi="Calibri"/>
      <w:b/>
      <w:bCs/>
      <w:caps/>
      <w:sz w:val="20"/>
      <w:szCs w:val="20"/>
    </w:rPr>
  </w:style>
  <w:style w:type="paragraph" w:styleId="TOC2">
    <w:name w:val="toc 2"/>
    <w:basedOn w:val="Normal"/>
    <w:next w:val="Text"/>
    <w:autoRedefine/>
    <w:uiPriority w:val="39"/>
    <w:rsid w:val="00B55628"/>
    <w:pPr>
      <w:ind w:left="220"/>
      <w:jc w:val="left"/>
    </w:pPr>
    <w:rPr>
      <w:rFonts w:ascii="Calibri" w:hAnsi="Calibri"/>
      <w:smallCaps/>
      <w:sz w:val="20"/>
      <w:szCs w:val="20"/>
    </w:rPr>
  </w:style>
  <w:style w:type="paragraph" w:customStyle="1" w:styleId="Textodeglobo1">
    <w:name w:val="Texto de globo1"/>
    <w:basedOn w:val="Normal"/>
    <w:rsid w:val="00B55628"/>
    <w:rPr>
      <w:rFonts w:ascii="Tahoma" w:hAnsi="Tahoma" w:cs="Tahoma"/>
      <w:sz w:val="16"/>
      <w:szCs w:val="16"/>
    </w:rPr>
  </w:style>
  <w:style w:type="paragraph" w:styleId="FootnoteText">
    <w:name w:val="footnote text"/>
    <w:aliases w:val="Footnote Text Char3 Char,Footnote Text Char2 Char Char,Footnote Text Char1 Char1 Char Char,Footnote Text Char2 Char Char Char1 Char,Footnote Text Char1 Char1 Char Char Char Char,Footnote Text Char1 Char"/>
    <w:basedOn w:val="Normal"/>
    <w:link w:val="FootnoteTextChar"/>
    <w:autoRedefine/>
    <w:uiPriority w:val="99"/>
    <w:rsid w:val="002E1CA3"/>
    <w:pPr>
      <w:keepLines w:val="0"/>
      <w:tabs>
        <w:tab w:val="left" w:pos="0"/>
      </w:tabs>
      <w:spacing w:after="60"/>
    </w:pPr>
    <w:rPr>
      <w:sz w:val="18"/>
      <w:szCs w:val="18"/>
      <w:lang w:eastAsia="en-US"/>
    </w:rPr>
  </w:style>
  <w:style w:type="character" w:customStyle="1" w:styleId="FootnoteTextChar">
    <w:name w:val="Footnote Text Char"/>
    <w:aliases w:val="Footnote Text Char3 Char Char,Footnote Text Char2 Char Char Char,Footnote Text Char1 Char1 Char Char Char,Footnote Text Char2 Char Char Char1 Char Char,Footnote Text Char1 Char1 Char Char Char Char Char,Footnote Text Char1 Char Char"/>
    <w:link w:val="FootnoteText"/>
    <w:uiPriority w:val="99"/>
    <w:locked/>
    <w:rsid w:val="002E1CA3"/>
    <w:rPr>
      <w:rFonts w:ascii="Arial" w:hAnsi="Arial" w:cs="Arial"/>
      <w:sz w:val="18"/>
      <w:szCs w:val="18"/>
      <w:lang w:val="en-GB" w:eastAsia="en-US"/>
    </w:rPr>
  </w:style>
  <w:style w:type="character" w:styleId="FootnoteReference">
    <w:name w:val="footnote reference"/>
    <w:aliases w:val="Ref,de nota al pie,(NECG) Footnote Reference,Footnote number,SUPERS"/>
    <w:uiPriority w:val="99"/>
    <w:rsid w:val="00B55628"/>
    <w:rPr>
      <w:rFonts w:ascii="Arial" w:hAnsi="Arial" w:cs="Arial"/>
      <w:sz w:val="18"/>
      <w:szCs w:val="18"/>
      <w:vertAlign w:val="superscript"/>
    </w:rPr>
  </w:style>
  <w:style w:type="paragraph" w:customStyle="1" w:styleId="ListParagraph1">
    <w:name w:val="List Paragraph1"/>
    <w:basedOn w:val="Normal"/>
    <w:rsid w:val="00B55628"/>
    <w:pPr>
      <w:keepLines w:val="0"/>
      <w:ind w:left="708"/>
      <w:jc w:val="left"/>
    </w:pPr>
    <w:rPr>
      <w:sz w:val="24"/>
      <w:szCs w:val="24"/>
      <w:lang w:val="es-ES" w:eastAsia="es-ES"/>
    </w:rPr>
  </w:style>
  <w:style w:type="paragraph" w:customStyle="1" w:styleId="Corpo">
    <w:name w:val="Corpo"/>
    <w:next w:val="Text"/>
    <w:rsid w:val="00B55628"/>
    <w:pPr>
      <w:pBdr>
        <w:top w:val="single" w:sz="6" w:space="8" w:color="336699"/>
        <w:bottom w:val="single" w:sz="6" w:space="8" w:color="336699"/>
      </w:pBdr>
      <w:spacing w:before="240" w:line="360" w:lineRule="auto"/>
      <w:jc w:val="center"/>
    </w:pPr>
    <w:rPr>
      <w:rFonts w:ascii="Arial" w:hAnsi="Arial" w:cs="Arial"/>
      <w:color w:val="336699"/>
      <w:sz w:val="18"/>
      <w:szCs w:val="18"/>
      <w:lang w:val="pt-PT" w:eastAsia="en-US"/>
    </w:rPr>
  </w:style>
  <w:style w:type="paragraph" w:customStyle="1" w:styleId="Text">
    <w:name w:val="Text"/>
    <w:rsid w:val="00B55628"/>
    <w:rPr>
      <w:rFonts w:ascii="Arial" w:hAnsi="Arial" w:cs="Arial"/>
      <w:sz w:val="22"/>
      <w:szCs w:val="22"/>
      <w:lang w:eastAsia="de-DE"/>
    </w:rPr>
  </w:style>
  <w:style w:type="paragraph" w:customStyle="1" w:styleId="Textodeglobo2">
    <w:name w:val="Texto de globo2"/>
    <w:basedOn w:val="Normal"/>
    <w:rsid w:val="00B55628"/>
    <w:rPr>
      <w:rFonts w:ascii="Tahoma" w:hAnsi="Tahoma" w:cs="Tahoma"/>
      <w:sz w:val="16"/>
      <w:szCs w:val="16"/>
    </w:rPr>
  </w:style>
  <w:style w:type="paragraph" w:styleId="Header">
    <w:name w:val="header"/>
    <w:basedOn w:val="Normal"/>
    <w:link w:val="HeaderChar"/>
    <w:autoRedefine/>
    <w:rsid w:val="00A35996"/>
    <w:pPr>
      <w:keepLines w:val="0"/>
      <w:pBdr>
        <w:bottom w:val="single" w:sz="6" w:space="4" w:color="336699"/>
      </w:pBdr>
      <w:jc w:val="right"/>
    </w:pPr>
    <w:rPr>
      <w:color w:val="336699"/>
      <w:sz w:val="18"/>
      <w:szCs w:val="18"/>
    </w:rPr>
  </w:style>
  <w:style w:type="character" w:customStyle="1" w:styleId="HeaderChar">
    <w:name w:val="Header Char"/>
    <w:link w:val="Header"/>
    <w:locked/>
    <w:rsid w:val="00A35996"/>
    <w:rPr>
      <w:rFonts w:ascii="Arial" w:hAnsi="Arial" w:cs="Arial"/>
      <w:color w:val="336699"/>
      <w:sz w:val="18"/>
      <w:szCs w:val="18"/>
      <w:lang w:val="en-GB" w:eastAsia="de-DE"/>
    </w:rPr>
  </w:style>
  <w:style w:type="paragraph" w:customStyle="1" w:styleId="Normal1">
    <w:name w:val="Normal1"/>
    <w:basedOn w:val="Normal"/>
    <w:rsid w:val="00B55628"/>
    <w:pPr>
      <w:keepLines w:val="0"/>
      <w:jc w:val="left"/>
    </w:pPr>
    <w:rPr>
      <w:sz w:val="24"/>
      <w:szCs w:val="24"/>
      <w:lang w:val="es-ES" w:eastAsia="es-ES"/>
    </w:rPr>
  </w:style>
  <w:style w:type="paragraph" w:customStyle="1" w:styleId="Head1">
    <w:name w:val="Head1"/>
    <w:next w:val="Text"/>
    <w:rsid w:val="00B55628"/>
    <w:pPr>
      <w:jc w:val="center"/>
    </w:pPr>
    <w:rPr>
      <w:rFonts w:ascii="Arial" w:hAnsi="Arial" w:cs="Arial"/>
      <w:b/>
      <w:bCs/>
      <w:sz w:val="48"/>
      <w:szCs w:val="48"/>
      <w:lang w:eastAsia="de-DE"/>
    </w:rPr>
  </w:style>
  <w:style w:type="paragraph" w:customStyle="1" w:styleId="Head2">
    <w:name w:val="Head2"/>
    <w:next w:val="Text"/>
    <w:rsid w:val="00B55628"/>
    <w:pPr>
      <w:jc w:val="center"/>
    </w:pPr>
    <w:rPr>
      <w:rFonts w:ascii="Arial" w:hAnsi="Arial" w:cs="Arial"/>
      <w:b/>
      <w:bCs/>
      <w:sz w:val="36"/>
      <w:szCs w:val="36"/>
      <w:lang w:eastAsia="de-DE"/>
    </w:rPr>
  </w:style>
  <w:style w:type="paragraph" w:styleId="EndnoteText">
    <w:name w:val="endnote text"/>
    <w:basedOn w:val="Normal"/>
    <w:link w:val="EndnoteTextChar"/>
    <w:rsid w:val="00B55628"/>
    <w:rPr>
      <w:sz w:val="20"/>
      <w:szCs w:val="20"/>
    </w:rPr>
  </w:style>
  <w:style w:type="character" w:customStyle="1" w:styleId="EndnoteTextChar">
    <w:name w:val="Endnote Text Char"/>
    <w:link w:val="EndnoteText"/>
    <w:locked/>
    <w:rsid w:val="00B55628"/>
    <w:rPr>
      <w:rFonts w:ascii="Arial" w:hAnsi="Arial" w:cs="Arial"/>
      <w:sz w:val="20"/>
      <w:szCs w:val="20"/>
      <w:lang w:val="en-GB" w:eastAsia="de-DE"/>
    </w:rPr>
  </w:style>
  <w:style w:type="character" w:styleId="Hyperlink">
    <w:name w:val="Hyperlink"/>
    <w:uiPriority w:val="99"/>
    <w:rsid w:val="00B55628"/>
    <w:rPr>
      <w:rFonts w:ascii="Times New Roman" w:hAnsi="Times New Roman" w:cs="Times New Roman"/>
      <w:color w:val="0000FF"/>
      <w:u w:val="single"/>
    </w:rPr>
  </w:style>
  <w:style w:type="paragraph" w:styleId="Caption">
    <w:name w:val="caption"/>
    <w:basedOn w:val="Normal"/>
    <w:next w:val="Normal"/>
    <w:autoRedefine/>
    <w:qFormat/>
    <w:rsid w:val="00B55628"/>
    <w:pPr>
      <w:spacing w:before="120"/>
      <w:jc w:val="center"/>
    </w:pPr>
    <w:rPr>
      <w:i/>
      <w:iCs/>
      <w:sz w:val="18"/>
      <w:szCs w:val="18"/>
    </w:rPr>
  </w:style>
  <w:style w:type="character" w:customStyle="1" w:styleId="TextonotapieCar">
    <w:name w:val="Texto nota pie Car"/>
    <w:rsid w:val="00B55628"/>
    <w:rPr>
      <w:rFonts w:ascii="Arial" w:hAnsi="Arial"/>
      <w:sz w:val="18"/>
      <w:lang w:val="en-GB" w:eastAsia="en-US"/>
    </w:rPr>
  </w:style>
  <w:style w:type="paragraph" w:customStyle="1" w:styleId="Image">
    <w:name w:val="Image"/>
    <w:next w:val="Text"/>
    <w:autoRedefine/>
    <w:rsid w:val="00B55628"/>
    <w:pPr>
      <w:spacing w:after="120"/>
      <w:jc w:val="center"/>
    </w:pPr>
    <w:rPr>
      <w:rFonts w:ascii="Arial" w:hAnsi="Arial" w:cs="Arial"/>
      <w:sz w:val="22"/>
      <w:szCs w:val="22"/>
      <w:lang w:eastAsia="de-DE"/>
    </w:rPr>
  </w:style>
  <w:style w:type="paragraph" w:styleId="TableofFigures">
    <w:name w:val="table of figures"/>
    <w:basedOn w:val="Normal"/>
    <w:next w:val="Normal"/>
    <w:rsid w:val="00B55628"/>
    <w:pPr>
      <w:spacing w:before="120" w:after="120" w:line="360" w:lineRule="auto"/>
    </w:pPr>
  </w:style>
  <w:style w:type="paragraph" w:customStyle="1" w:styleId="Title-0">
    <w:name w:val="Title-0"/>
    <w:next w:val="Text"/>
    <w:autoRedefine/>
    <w:rsid w:val="00123EF5"/>
    <w:pPr>
      <w:keepNext/>
      <w:numPr>
        <w:numId w:val="1"/>
      </w:numPr>
      <w:spacing w:before="480" w:after="240"/>
      <w:outlineLvl w:val="0"/>
    </w:pPr>
    <w:rPr>
      <w:rFonts w:ascii="Arial" w:hAnsi="Arial" w:cs="Arial"/>
      <w:b/>
      <w:bCs/>
      <w:kern w:val="32"/>
      <w:sz w:val="28"/>
      <w:szCs w:val="28"/>
      <w:lang w:eastAsia="de-DE"/>
    </w:rPr>
  </w:style>
  <w:style w:type="paragraph" w:customStyle="1" w:styleId="Title-1">
    <w:name w:val="Title-1"/>
    <w:next w:val="Text"/>
    <w:autoRedefine/>
    <w:rsid w:val="00B55628"/>
    <w:pPr>
      <w:keepNext/>
      <w:numPr>
        <w:ilvl w:val="1"/>
        <w:numId w:val="1"/>
      </w:numPr>
      <w:spacing w:before="480" w:after="240"/>
      <w:outlineLvl w:val="0"/>
    </w:pPr>
    <w:rPr>
      <w:rFonts w:ascii="Arial" w:hAnsi="Arial" w:cs="Arial"/>
      <w:b/>
      <w:bCs/>
      <w:kern w:val="32"/>
      <w:sz w:val="24"/>
      <w:szCs w:val="24"/>
      <w:lang w:eastAsia="de-DE"/>
    </w:rPr>
  </w:style>
  <w:style w:type="paragraph" w:customStyle="1" w:styleId="Title-2">
    <w:name w:val="Title-2"/>
    <w:next w:val="Text"/>
    <w:autoRedefine/>
    <w:rsid w:val="00C526C7"/>
    <w:pPr>
      <w:keepNext/>
      <w:spacing w:before="480" w:after="240"/>
      <w:jc w:val="both"/>
      <w:outlineLvl w:val="0"/>
    </w:pPr>
    <w:rPr>
      <w:rFonts w:ascii="Arial" w:hAnsi="Arial" w:cs="Arial"/>
      <w:bCs/>
      <w:kern w:val="32"/>
      <w:lang w:eastAsia="de-DE"/>
    </w:rPr>
  </w:style>
  <w:style w:type="paragraph" w:customStyle="1" w:styleId="Title-3">
    <w:name w:val="Title-3"/>
    <w:next w:val="Text"/>
    <w:autoRedefine/>
    <w:rsid w:val="001D588D"/>
    <w:pPr>
      <w:spacing w:before="480" w:after="240"/>
      <w:ind w:left="570" w:hanging="570"/>
    </w:pPr>
    <w:rPr>
      <w:rFonts w:ascii="Arial" w:hAnsi="Arial" w:cs="Arial"/>
      <w:b/>
      <w:bCs/>
      <w:sz w:val="22"/>
      <w:szCs w:val="22"/>
      <w:lang w:eastAsia="de-DE"/>
    </w:rPr>
  </w:style>
  <w:style w:type="paragraph" w:styleId="TOC3">
    <w:name w:val="toc 3"/>
    <w:basedOn w:val="Normal"/>
    <w:next w:val="Text"/>
    <w:autoRedefine/>
    <w:uiPriority w:val="39"/>
    <w:rsid w:val="00B55628"/>
    <w:pPr>
      <w:ind w:left="440"/>
      <w:jc w:val="left"/>
    </w:pPr>
    <w:rPr>
      <w:rFonts w:ascii="Calibri" w:hAnsi="Calibri"/>
      <w:i/>
      <w:iCs/>
      <w:sz w:val="20"/>
      <w:szCs w:val="20"/>
    </w:rPr>
  </w:style>
  <w:style w:type="character" w:styleId="EndnoteReference">
    <w:name w:val="endnote reference"/>
    <w:rsid w:val="00B55628"/>
    <w:rPr>
      <w:rFonts w:ascii="Times New Roman" w:hAnsi="Times New Roman" w:cs="Times New Roman"/>
      <w:vertAlign w:val="superscript"/>
    </w:rPr>
  </w:style>
  <w:style w:type="paragraph" w:styleId="Footer">
    <w:name w:val="footer"/>
    <w:basedOn w:val="Normal"/>
    <w:link w:val="FooterChar"/>
    <w:rsid w:val="00B55628"/>
    <w:pPr>
      <w:keepLines w:val="0"/>
      <w:tabs>
        <w:tab w:val="center" w:pos="4536"/>
        <w:tab w:val="right" w:pos="9072"/>
      </w:tabs>
      <w:jc w:val="left"/>
    </w:pPr>
  </w:style>
  <w:style w:type="character" w:customStyle="1" w:styleId="FooterChar">
    <w:name w:val="Footer Char"/>
    <w:link w:val="Footer"/>
    <w:locked/>
    <w:rsid w:val="00B55628"/>
    <w:rPr>
      <w:rFonts w:ascii="Arial" w:hAnsi="Arial" w:cs="Arial"/>
      <w:sz w:val="20"/>
      <w:szCs w:val="20"/>
      <w:lang w:val="en-GB" w:eastAsia="de-DE"/>
    </w:rPr>
  </w:style>
  <w:style w:type="character" w:customStyle="1" w:styleId="normalchar1">
    <w:name w:val="normal__char1"/>
    <w:rsid w:val="00B55628"/>
    <w:rPr>
      <w:rFonts w:ascii="Times New Roman" w:hAnsi="Times New Roman"/>
      <w:sz w:val="24"/>
      <w:u w:val="none"/>
      <w:effect w:val="none"/>
    </w:rPr>
  </w:style>
  <w:style w:type="paragraph" w:styleId="TOC4">
    <w:name w:val="toc 4"/>
    <w:basedOn w:val="Normal"/>
    <w:next w:val="Text"/>
    <w:autoRedefine/>
    <w:uiPriority w:val="39"/>
    <w:rsid w:val="00B55628"/>
    <w:pPr>
      <w:ind w:left="660"/>
      <w:jc w:val="left"/>
    </w:pPr>
    <w:rPr>
      <w:rFonts w:ascii="Calibri" w:hAnsi="Calibri"/>
      <w:sz w:val="18"/>
      <w:szCs w:val="18"/>
    </w:rPr>
  </w:style>
  <w:style w:type="paragraph" w:styleId="TOC5">
    <w:name w:val="toc 5"/>
    <w:basedOn w:val="Normal"/>
    <w:next w:val="Text"/>
    <w:autoRedefine/>
    <w:rsid w:val="00B55628"/>
    <w:pPr>
      <w:ind w:left="880"/>
      <w:jc w:val="left"/>
    </w:pPr>
    <w:rPr>
      <w:rFonts w:ascii="Calibri" w:hAnsi="Calibri"/>
      <w:sz w:val="18"/>
      <w:szCs w:val="18"/>
    </w:rPr>
  </w:style>
  <w:style w:type="paragraph" w:styleId="TOC6">
    <w:name w:val="toc 6"/>
    <w:basedOn w:val="Normal"/>
    <w:next w:val="Normal"/>
    <w:autoRedefine/>
    <w:rsid w:val="00B55628"/>
    <w:pPr>
      <w:ind w:left="1100"/>
      <w:jc w:val="left"/>
    </w:pPr>
    <w:rPr>
      <w:rFonts w:ascii="Calibri" w:hAnsi="Calibri"/>
      <w:sz w:val="18"/>
      <w:szCs w:val="18"/>
    </w:rPr>
  </w:style>
  <w:style w:type="paragraph" w:styleId="TOC7">
    <w:name w:val="toc 7"/>
    <w:basedOn w:val="Normal"/>
    <w:next w:val="Normal"/>
    <w:autoRedefine/>
    <w:rsid w:val="00B55628"/>
    <w:pPr>
      <w:ind w:left="1320"/>
      <w:jc w:val="left"/>
    </w:pPr>
    <w:rPr>
      <w:rFonts w:ascii="Calibri" w:hAnsi="Calibri"/>
      <w:sz w:val="18"/>
      <w:szCs w:val="18"/>
    </w:rPr>
  </w:style>
  <w:style w:type="paragraph" w:styleId="TOC8">
    <w:name w:val="toc 8"/>
    <w:basedOn w:val="Normal"/>
    <w:next w:val="Normal"/>
    <w:autoRedefine/>
    <w:rsid w:val="00B55628"/>
    <w:pPr>
      <w:ind w:left="1540"/>
      <w:jc w:val="left"/>
    </w:pPr>
    <w:rPr>
      <w:rFonts w:ascii="Calibri" w:hAnsi="Calibri"/>
      <w:sz w:val="18"/>
      <w:szCs w:val="18"/>
    </w:rPr>
  </w:style>
  <w:style w:type="paragraph" w:styleId="TOC9">
    <w:name w:val="toc 9"/>
    <w:basedOn w:val="Normal"/>
    <w:next w:val="Normal"/>
    <w:autoRedefine/>
    <w:rsid w:val="00B55628"/>
    <w:pPr>
      <w:ind w:left="1760"/>
      <w:jc w:val="left"/>
    </w:pPr>
    <w:rPr>
      <w:rFonts w:ascii="Calibri" w:hAnsi="Calibri"/>
      <w:sz w:val="18"/>
      <w:szCs w:val="18"/>
    </w:rPr>
  </w:style>
  <w:style w:type="paragraph" w:customStyle="1" w:styleId="Head3">
    <w:name w:val="Head3"/>
    <w:next w:val="Text"/>
    <w:rsid w:val="00B55628"/>
    <w:pPr>
      <w:spacing w:after="240"/>
    </w:pPr>
    <w:rPr>
      <w:rFonts w:ascii="Arial" w:hAnsi="Arial" w:cs="Arial"/>
      <w:b/>
      <w:bCs/>
      <w:noProof/>
      <w:sz w:val="28"/>
      <w:szCs w:val="28"/>
      <w:lang w:eastAsia="de-DE"/>
    </w:rPr>
  </w:style>
  <w:style w:type="character" w:customStyle="1" w:styleId="TextZchn">
    <w:name w:val="Text Zchn"/>
    <w:rsid w:val="00B55628"/>
    <w:rPr>
      <w:rFonts w:ascii="Arial" w:hAnsi="Arial"/>
      <w:sz w:val="22"/>
      <w:lang w:val="en-GB" w:eastAsia="de-DE"/>
    </w:rPr>
  </w:style>
  <w:style w:type="paragraph" w:customStyle="1" w:styleId="TextinTable">
    <w:name w:val="Text in Table"/>
    <w:basedOn w:val="Text"/>
    <w:rsid w:val="00B55628"/>
    <w:pPr>
      <w:spacing w:before="60" w:after="60"/>
    </w:pPr>
    <w:rPr>
      <w:sz w:val="18"/>
      <w:szCs w:val="18"/>
    </w:rPr>
  </w:style>
  <w:style w:type="paragraph" w:customStyle="1" w:styleId="TextinTableHeader">
    <w:name w:val="Text in Table Header"/>
    <w:basedOn w:val="TextinTable"/>
    <w:rsid w:val="00B55628"/>
    <w:rPr>
      <w:color w:val="FFFFFF"/>
    </w:rPr>
  </w:style>
  <w:style w:type="paragraph" w:customStyle="1" w:styleId="Prrafodelista1">
    <w:name w:val="Párrafo de lista1"/>
    <w:basedOn w:val="Normal"/>
    <w:rsid w:val="00B55628"/>
    <w:pPr>
      <w:keepLines w:val="0"/>
      <w:ind w:left="720"/>
      <w:jc w:val="left"/>
    </w:pPr>
    <w:rPr>
      <w:rFonts w:ascii="Calibri" w:hAnsi="Calibri" w:cs="Calibri"/>
      <w:lang w:val="es-ES" w:eastAsia="es-ES"/>
    </w:rPr>
  </w:style>
  <w:style w:type="paragraph" w:styleId="NormalWeb">
    <w:name w:val="Normal (Web)"/>
    <w:basedOn w:val="Normal"/>
    <w:rsid w:val="00B55628"/>
    <w:pPr>
      <w:keepLines w:val="0"/>
      <w:spacing w:before="30" w:after="240"/>
      <w:jc w:val="left"/>
    </w:pPr>
    <w:rPr>
      <w:sz w:val="20"/>
      <w:szCs w:val="20"/>
      <w:lang w:val="es-ES" w:eastAsia="es-ES"/>
    </w:rPr>
  </w:style>
  <w:style w:type="character" w:customStyle="1" w:styleId="mw-formatted-date">
    <w:name w:val="mw-formatted-date"/>
    <w:rsid w:val="00B55628"/>
    <w:rPr>
      <w:rFonts w:ascii="Times New Roman" w:hAnsi="Times New Roman" w:cs="Times New Roman"/>
    </w:rPr>
  </w:style>
  <w:style w:type="paragraph" w:customStyle="1" w:styleId="Default">
    <w:name w:val="Default"/>
    <w:rsid w:val="00B55628"/>
    <w:pPr>
      <w:autoSpaceDE w:val="0"/>
      <w:autoSpaceDN w:val="0"/>
      <w:adjustRightInd w:val="0"/>
    </w:pPr>
    <w:rPr>
      <w:rFonts w:ascii="EUAlbertina" w:hAnsi="EUAlbertina" w:cs="EUAlbertina"/>
      <w:color w:val="000000"/>
      <w:sz w:val="24"/>
      <w:szCs w:val="24"/>
      <w:lang w:val="es-ES" w:eastAsia="es-ES"/>
    </w:rPr>
  </w:style>
  <w:style w:type="character" w:styleId="Emphasis">
    <w:name w:val="Emphasis"/>
    <w:qFormat/>
    <w:rsid w:val="00B55628"/>
    <w:rPr>
      <w:rFonts w:ascii="Times New Roman" w:hAnsi="Times New Roman" w:cs="Times New Roman"/>
      <w:i/>
      <w:iCs/>
    </w:rPr>
  </w:style>
  <w:style w:type="character" w:styleId="CommentReference">
    <w:name w:val="annotation reference"/>
    <w:rsid w:val="00B55628"/>
    <w:rPr>
      <w:rFonts w:ascii="Times New Roman" w:hAnsi="Times New Roman" w:cs="Times New Roman"/>
      <w:sz w:val="16"/>
      <w:szCs w:val="16"/>
    </w:rPr>
  </w:style>
  <w:style w:type="paragraph" w:styleId="CommentText">
    <w:name w:val="annotation text"/>
    <w:basedOn w:val="Normal"/>
    <w:link w:val="CommentTextChar2"/>
    <w:rsid w:val="00B55628"/>
    <w:rPr>
      <w:sz w:val="20"/>
      <w:szCs w:val="20"/>
    </w:rPr>
  </w:style>
  <w:style w:type="character" w:customStyle="1" w:styleId="CommentTextChar2">
    <w:name w:val="Comment Text Char2"/>
    <w:link w:val="CommentText"/>
    <w:locked/>
    <w:rsid w:val="00B55628"/>
    <w:rPr>
      <w:rFonts w:ascii="Arial" w:hAnsi="Arial" w:cs="Arial"/>
      <w:lang w:val="en-GB" w:eastAsia="de-DE"/>
    </w:rPr>
  </w:style>
  <w:style w:type="character" w:customStyle="1" w:styleId="TextocomentarioCar">
    <w:name w:val="Texto comentario Car"/>
    <w:rsid w:val="00B55628"/>
    <w:rPr>
      <w:rFonts w:ascii="Arial" w:hAnsi="Arial"/>
      <w:lang w:val="en-GB" w:eastAsia="de-DE"/>
    </w:rPr>
  </w:style>
  <w:style w:type="paragraph" w:customStyle="1" w:styleId="Asuntodelcomentario1">
    <w:name w:val="Asunto del comentario1"/>
    <w:basedOn w:val="CommentText"/>
    <w:next w:val="CommentText"/>
    <w:rsid w:val="00B55628"/>
    <w:rPr>
      <w:b/>
      <w:bCs/>
    </w:rPr>
  </w:style>
  <w:style w:type="character" w:customStyle="1" w:styleId="AsuntodelcomentarioCar">
    <w:name w:val="Asunto del comentario Car"/>
    <w:rsid w:val="00B55628"/>
    <w:rPr>
      <w:rFonts w:ascii="Arial" w:hAnsi="Arial"/>
      <w:b/>
      <w:lang w:val="en-GB" w:eastAsia="de-DE"/>
    </w:rPr>
  </w:style>
  <w:style w:type="character" w:customStyle="1" w:styleId="TextodegloboCar">
    <w:name w:val="Texto de globo Car"/>
    <w:rsid w:val="00B55628"/>
    <w:rPr>
      <w:rFonts w:ascii="Tahoma" w:hAnsi="Tahoma"/>
      <w:sz w:val="16"/>
      <w:lang w:val="en-GB" w:eastAsia="de-DE"/>
    </w:rPr>
  </w:style>
  <w:style w:type="character" w:styleId="FollowedHyperlink">
    <w:name w:val="FollowedHyperlink"/>
    <w:rsid w:val="00B55628"/>
    <w:rPr>
      <w:rFonts w:ascii="Times New Roman" w:hAnsi="Times New Roman" w:cs="Times New Roman"/>
      <w:color w:val="800080"/>
      <w:u w:val="single"/>
    </w:rPr>
  </w:style>
  <w:style w:type="paragraph" w:customStyle="1" w:styleId="Revisin1">
    <w:name w:val="Revisión1"/>
    <w:hidden/>
    <w:rsid w:val="00B55628"/>
    <w:rPr>
      <w:rFonts w:ascii="Arial" w:hAnsi="Arial" w:cs="Arial"/>
      <w:sz w:val="22"/>
      <w:szCs w:val="22"/>
      <w:lang w:eastAsia="de-DE"/>
    </w:rPr>
  </w:style>
  <w:style w:type="character" w:customStyle="1" w:styleId="Refdenotaalpie1">
    <w:name w:val="Ref. de nota al pie1"/>
    <w:rsid w:val="00B55628"/>
    <w:rPr>
      <w:color w:val="000000"/>
    </w:rPr>
  </w:style>
  <w:style w:type="paragraph" w:customStyle="1" w:styleId="table01">
    <w:name w:val="table01"/>
    <w:basedOn w:val="Normal"/>
    <w:rsid w:val="00B55628"/>
    <w:pPr>
      <w:keepNext/>
      <w:spacing w:after="120" w:line="360" w:lineRule="auto"/>
    </w:pPr>
    <w:rPr>
      <w:rFonts w:ascii="Arial Narrow" w:hAnsi="Arial Narrow" w:cs="Arial Narrow"/>
      <w:b/>
      <w:bCs/>
      <w:color w:val="FFFFFF"/>
      <w:sz w:val="20"/>
      <w:szCs w:val="20"/>
    </w:rPr>
  </w:style>
  <w:style w:type="paragraph" w:customStyle="1" w:styleId="Asuntodelcomentario2">
    <w:name w:val="Asunto del comentario2"/>
    <w:basedOn w:val="CommentText"/>
    <w:next w:val="CommentText"/>
    <w:rsid w:val="00B55628"/>
    <w:rPr>
      <w:b/>
      <w:bCs/>
    </w:rPr>
  </w:style>
  <w:style w:type="character" w:customStyle="1" w:styleId="table01Car">
    <w:name w:val="table01 Car"/>
    <w:rsid w:val="00B55628"/>
    <w:rPr>
      <w:rFonts w:ascii="Arial Narrow" w:hAnsi="Arial Narrow"/>
      <w:b/>
      <w:color w:val="FFFFFF"/>
      <w:lang w:val="en-GB" w:eastAsia="de-DE"/>
    </w:rPr>
  </w:style>
  <w:style w:type="character" w:customStyle="1" w:styleId="TextocomentarioCar1">
    <w:name w:val="Texto comentario Car1"/>
    <w:rsid w:val="00B55628"/>
    <w:rPr>
      <w:rFonts w:ascii="Arial" w:hAnsi="Arial"/>
      <w:lang w:val="en-GB" w:eastAsia="de-DE"/>
    </w:rPr>
  </w:style>
  <w:style w:type="character" w:customStyle="1" w:styleId="AsuntodelcomentarioCar1">
    <w:name w:val="Asunto del comentario Car1"/>
    <w:rsid w:val="00B55628"/>
    <w:rPr>
      <w:rFonts w:ascii="Arial" w:hAnsi="Arial" w:cs="Arial"/>
      <w:lang w:val="en-GB" w:eastAsia="de-DE"/>
    </w:rPr>
  </w:style>
  <w:style w:type="paragraph" w:customStyle="1" w:styleId="BalloonText1">
    <w:name w:val="Balloon Text1"/>
    <w:basedOn w:val="Normal"/>
    <w:rsid w:val="00B55628"/>
    <w:rPr>
      <w:rFonts w:ascii="Tahoma" w:hAnsi="Tahoma" w:cs="Tahoma"/>
      <w:sz w:val="16"/>
      <w:szCs w:val="16"/>
    </w:rPr>
  </w:style>
  <w:style w:type="paragraph" w:customStyle="1" w:styleId="CommentSubject1">
    <w:name w:val="Comment Subject1"/>
    <w:basedOn w:val="CommentText"/>
    <w:next w:val="CommentText"/>
    <w:rsid w:val="00B55628"/>
    <w:rPr>
      <w:b/>
      <w:bCs/>
    </w:rPr>
  </w:style>
  <w:style w:type="character" w:customStyle="1" w:styleId="AsuntodelcomentarioCar2">
    <w:name w:val="Asunto del comentario Car2"/>
    <w:rsid w:val="00B55628"/>
    <w:rPr>
      <w:rFonts w:ascii="Arial" w:hAnsi="Arial" w:cs="Arial"/>
      <w:lang w:val="en-GB" w:eastAsia="de-DE"/>
    </w:rPr>
  </w:style>
  <w:style w:type="paragraph" w:styleId="CommentSubject">
    <w:name w:val="annotation subject"/>
    <w:basedOn w:val="CommentText"/>
    <w:next w:val="CommentText"/>
    <w:link w:val="CommentSubjectChar"/>
    <w:rsid w:val="00B55628"/>
    <w:rPr>
      <w:b/>
      <w:bCs/>
    </w:rPr>
  </w:style>
  <w:style w:type="character" w:customStyle="1" w:styleId="CommentSubjectChar">
    <w:name w:val="Comment Subject Char"/>
    <w:link w:val="CommentSubject"/>
    <w:locked/>
    <w:rsid w:val="00B55628"/>
    <w:rPr>
      <w:rFonts w:ascii="Arial" w:hAnsi="Arial" w:cs="Arial"/>
      <w:lang w:val="en-GB" w:eastAsia="de-DE"/>
    </w:rPr>
  </w:style>
  <w:style w:type="character" w:customStyle="1" w:styleId="CommentTextChar1">
    <w:name w:val="Comment Text Char1"/>
    <w:rsid w:val="00B55628"/>
    <w:rPr>
      <w:rFonts w:ascii="Arial" w:hAnsi="Arial" w:cs="Arial"/>
      <w:lang w:val="en-GB" w:eastAsia="de-DE"/>
    </w:rPr>
  </w:style>
  <w:style w:type="character" w:customStyle="1" w:styleId="BalloonTextChar1">
    <w:name w:val="Balloon Text Char1"/>
    <w:rsid w:val="00B55628"/>
    <w:rPr>
      <w:rFonts w:ascii="Tahoma" w:hAnsi="Tahoma" w:cs="Tahoma"/>
      <w:sz w:val="16"/>
      <w:szCs w:val="16"/>
      <w:lang w:val="en-GB" w:eastAsia="de-DE"/>
    </w:rPr>
  </w:style>
  <w:style w:type="paragraph" w:customStyle="1" w:styleId="Poprawka1">
    <w:name w:val="Poprawka1"/>
    <w:hidden/>
    <w:rsid w:val="00B55628"/>
    <w:rPr>
      <w:rFonts w:ascii="Arial" w:hAnsi="Arial" w:cs="Arial"/>
      <w:sz w:val="22"/>
      <w:szCs w:val="22"/>
      <w:lang w:eastAsia="de-DE"/>
    </w:rPr>
  </w:style>
  <w:style w:type="character" w:styleId="Strong">
    <w:name w:val="Strong"/>
    <w:uiPriority w:val="22"/>
    <w:qFormat/>
    <w:rsid w:val="00B55628"/>
    <w:rPr>
      <w:rFonts w:ascii="Times New Roman" w:hAnsi="Times New Roman" w:cs="Times New Roman"/>
      <w:b/>
      <w:bCs/>
    </w:rPr>
  </w:style>
  <w:style w:type="paragraph" w:styleId="Index1">
    <w:name w:val="index 1"/>
    <w:basedOn w:val="Normal"/>
    <w:next w:val="Normal"/>
    <w:autoRedefine/>
    <w:rsid w:val="00B55628"/>
    <w:pPr>
      <w:ind w:left="220" w:hanging="220"/>
    </w:pPr>
  </w:style>
  <w:style w:type="paragraph" w:styleId="Index2">
    <w:name w:val="index 2"/>
    <w:basedOn w:val="Normal"/>
    <w:next w:val="Normal"/>
    <w:autoRedefine/>
    <w:rsid w:val="00B55628"/>
    <w:pPr>
      <w:ind w:left="440" w:hanging="220"/>
    </w:pPr>
  </w:style>
  <w:style w:type="paragraph" w:styleId="Index3">
    <w:name w:val="index 3"/>
    <w:basedOn w:val="Normal"/>
    <w:next w:val="Normal"/>
    <w:autoRedefine/>
    <w:rsid w:val="00B55628"/>
    <w:pPr>
      <w:ind w:left="660" w:hanging="220"/>
    </w:pPr>
  </w:style>
  <w:style w:type="paragraph" w:styleId="Index4">
    <w:name w:val="index 4"/>
    <w:basedOn w:val="Normal"/>
    <w:next w:val="Normal"/>
    <w:autoRedefine/>
    <w:rsid w:val="00B55628"/>
    <w:pPr>
      <w:ind w:left="880" w:hanging="220"/>
    </w:pPr>
  </w:style>
  <w:style w:type="paragraph" w:styleId="Index5">
    <w:name w:val="index 5"/>
    <w:basedOn w:val="Normal"/>
    <w:next w:val="Normal"/>
    <w:autoRedefine/>
    <w:rsid w:val="00B55628"/>
    <w:pPr>
      <w:ind w:left="1100" w:hanging="220"/>
    </w:pPr>
  </w:style>
  <w:style w:type="paragraph" w:styleId="Index6">
    <w:name w:val="index 6"/>
    <w:basedOn w:val="Normal"/>
    <w:next w:val="Normal"/>
    <w:autoRedefine/>
    <w:rsid w:val="00B55628"/>
    <w:pPr>
      <w:ind w:left="1320" w:hanging="220"/>
    </w:pPr>
  </w:style>
  <w:style w:type="paragraph" w:styleId="Index7">
    <w:name w:val="index 7"/>
    <w:basedOn w:val="Normal"/>
    <w:next w:val="Normal"/>
    <w:autoRedefine/>
    <w:rsid w:val="00B55628"/>
    <w:pPr>
      <w:ind w:left="1540" w:hanging="220"/>
    </w:pPr>
  </w:style>
  <w:style w:type="paragraph" w:styleId="Index8">
    <w:name w:val="index 8"/>
    <w:basedOn w:val="Normal"/>
    <w:next w:val="Normal"/>
    <w:autoRedefine/>
    <w:rsid w:val="00B55628"/>
    <w:pPr>
      <w:ind w:left="1760" w:hanging="220"/>
    </w:pPr>
  </w:style>
  <w:style w:type="paragraph" w:styleId="Index9">
    <w:name w:val="index 9"/>
    <w:basedOn w:val="Normal"/>
    <w:next w:val="Normal"/>
    <w:autoRedefine/>
    <w:rsid w:val="00B55628"/>
    <w:pPr>
      <w:ind w:left="1980" w:hanging="220"/>
    </w:pPr>
  </w:style>
  <w:style w:type="paragraph" w:styleId="IndexHeading">
    <w:name w:val="index heading"/>
    <w:basedOn w:val="Normal"/>
    <w:next w:val="Index1"/>
    <w:rsid w:val="00B55628"/>
  </w:style>
  <w:style w:type="paragraph" w:styleId="PlainText">
    <w:name w:val="Plain Text"/>
    <w:basedOn w:val="Normal"/>
    <w:link w:val="PlainTextChar"/>
    <w:rsid w:val="00B55628"/>
    <w:pPr>
      <w:keepLines w:val="0"/>
      <w:jc w:val="left"/>
    </w:pPr>
    <w:rPr>
      <w:rFonts w:ascii="Calibri" w:eastAsia="Arial Unicode MS" w:hAnsi="Calibri" w:cs="Calibri"/>
      <w:lang w:val="it-IT" w:eastAsia="it-IT"/>
    </w:rPr>
  </w:style>
  <w:style w:type="character" w:customStyle="1" w:styleId="PlainTextChar">
    <w:name w:val="Plain Text Char"/>
    <w:link w:val="PlainText"/>
    <w:locked/>
    <w:rsid w:val="00B55628"/>
    <w:rPr>
      <w:rFonts w:ascii="Courier New" w:hAnsi="Courier New" w:cs="Courier New"/>
      <w:sz w:val="20"/>
      <w:szCs w:val="20"/>
      <w:lang w:val="en-GB" w:eastAsia="de-DE"/>
    </w:rPr>
  </w:style>
  <w:style w:type="paragraph" w:styleId="BodyText">
    <w:name w:val="Body Text"/>
    <w:basedOn w:val="Normal"/>
    <w:link w:val="BodyTextChar"/>
    <w:rsid w:val="00B55628"/>
    <w:pPr>
      <w:keepLines w:val="0"/>
      <w:autoSpaceDE w:val="0"/>
      <w:autoSpaceDN w:val="0"/>
      <w:adjustRightInd w:val="0"/>
    </w:pPr>
    <w:rPr>
      <w:i/>
      <w:iCs/>
    </w:rPr>
  </w:style>
  <w:style w:type="character" w:customStyle="1" w:styleId="BodyTextChar">
    <w:name w:val="Body Text Char"/>
    <w:link w:val="BodyText"/>
    <w:locked/>
    <w:rsid w:val="00B55628"/>
    <w:rPr>
      <w:rFonts w:ascii="Arial" w:hAnsi="Arial" w:cs="Arial"/>
      <w:lang w:val="en-GB" w:eastAsia="de-DE"/>
    </w:rPr>
  </w:style>
  <w:style w:type="paragraph" w:styleId="BodyText2">
    <w:name w:val="Body Text 2"/>
    <w:basedOn w:val="Normal"/>
    <w:link w:val="BodyText2Char"/>
    <w:rsid w:val="00B55628"/>
    <w:pPr>
      <w:keepLines w:val="0"/>
      <w:widowControl w:val="0"/>
      <w:suppressAutoHyphens/>
      <w:spacing w:before="120" w:after="120" w:line="360" w:lineRule="auto"/>
    </w:pPr>
    <w:rPr>
      <w:b/>
      <w:bCs/>
    </w:rPr>
  </w:style>
  <w:style w:type="character" w:customStyle="1" w:styleId="BodyText2Char">
    <w:name w:val="Body Text 2 Char"/>
    <w:link w:val="BodyText2"/>
    <w:locked/>
    <w:rsid w:val="00B55628"/>
    <w:rPr>
      <w:rFonts w:ascii="Arial" w:hAnsi="Arial" w:cs="Arial"/>
      <w:lang w:val="en-GB" w:eastAsia="de-DE"/>
    </w:rPr>
  </w:style>
  <w:style w:type="paragraph" w:customStyle="1" w:styleId="EHead0Sub">
    <w:name w:val="E Head0_Sub"/>
    <w:basedOn w:val="Normal"/>
    <w:rsid w:val="0042414F"/>
    <w:pPr>
      <w:keepLines w:val="0"/>
      <w:widowControl w:val="0"/>
      <w:spacing w:before="240" w:after="60"/>
      <w:ind w:right="-28"/>
      <w:jc w:val="center"/>
      <w:outlineLvl w:val="0"/>
    </w:pPr>
    <w:rPr>
      <w:rFonts w:ascii="Calibri" w:hAnsi="Calibri" w:cs="Calibri"/>
      <w:b/>
      <w:bCs/>
      <w:sz w:val="32"/>
      <w:szCs w:val="32"/>
      <w:lang w:val="it-IT" w:eastAsia="nl-NL"/>
    </w:rPr>
  </w:style>
  <w:style w:type="character" w:customStyle="1" w:styleId="ZnakZnak4">
    <w:name w:val="Znak Znak4"/>
    <w:locked/>
    <w:rsid w:val="00D56DE0"/>
    <w:rPr>
      <w:rFonts w:ascii="Arial" w:hAnsi="Arial" w:cs="Times New Roman"/>
      <w:lang w:val="en-GB" w:eastAsia="de-DE"/>
    </w:rPr>
  </w:style>
  <w:style w:type="paragraph" w:customStyle="1" w:styleId="Revisione">
    <w:name w:val="Revisione"/>
    <w:hidden/>
    <w:uiPriority w:val="99"/>
    <w:semiHidden/>
    <w:rsid w:val="00F7363A"/>
    <w:rPr>
      <w:rFonts w:ascii="Arial" w:hAnsi="Arial" w:cs="Arial"/>
      <w:sz w:val="22"/>
      <w:szCs w:val="22"/>
      <w:lang w:eastAsia="de-DE"/>
    </w:rPr>
  </w:style>
  <w:style w:type="paragraph" w:styleId="ListParagraph">
    <w:name w:val="List Paragraph"/>
    <w:basedOn w:val="Normal"/>
    <w:uiPriority w:val="34"/>
    <w:qFormat/>
    <w:rsid w:val="003410C3"/>
    <w:pPr>
      <w:ind w:left="720"/>
      <w:contextualSpacing/>
    </w:pPr>
  </w:style>
  <w:style w:type="paragraph" w:styleId="Quote">
    <w:name w:val="Quote"/>
    <w:basedOn w:val="Normal"/>
    <w:next w:val="Normal"/>
    <w:link w:val="QuoteChar"/>
    <w:uiPriority w:val="29"/>
    <w:qFormat/>
    <w:rsid w:val="00E33315"/>
    <w:pPr>
      <w:keepLines w:val="0"/>
      <w:spacing w:after="200" w:line="276" w:lineRule="auto"/>
      <w:jc w:val="left"/>
    </w:pPr>
    <w:rPr>
      <w:rFonts w:ascii="Calibri" w:hAnsi="Calibri" w:cs="Times New Roman"/>
      <w:i/>
      <w:iCs/>
      <w:color w:val="000000"/>
      <w:lang w:val="pl-PL" w:eastAsia="pl-PL"/>
    </w:rPr>
  </w:style>
  <w:style w:type="character" w:customStyle="1" w:styleId="QuoteChar">
    <w:name w:val="Quote Char"/>
    <w:link w:val="Quote"/>
    <w:uiPriority w:val="29"/>
    <w:rsid w:val="00E33315"/>
    <w:rPr>
      <w:rFonts w:ascii="Calibri" w:eastAsia="Times New Roman" w:hAnsi="Calibri" w:cs="Times New Roman"/>
      <w:i/>
      <w:iCs/>
      <w:color w:val="000000"/>
      <w:sz w:val="22"/>
      <w:szCs w:val="22"/>
    </w:rPr>
  </w:style>
  <w:style w:type="paragraph" w:styleId="IntenseQuote">
    <w:name w:val="Intense Quote"/>
    <w:basedOn w:val="Normal"/>
    <w:next w:val="Normal"/>
    <w:link w:val="IntenseQuoteChar"/>
    <w:uiPriority w:val="30"/>
    <w:qFormat/>
    <w:rsid w:val="00A01BE2"/>
    <w:pPr>
      <w:keepLines w:val="0"/>
      <w:pBdr>
        <w:bottom w:val="single" w:sz="4" w:space="4" w:color="4F81BD"/>
      </w:pBdr>
      <w:spacing w:before="200" w:after="280" w:line="276" w:lineRule="auto"/>
      <w:ind w:left="936" w:right="936"/>
      <w:jc w:val="left"/>
    </w:pPr>
    <w:rPr>
      <w:rFonts w:ascii="Calibri" w:hAnsi="Calibri" w:cs="Times New Roman"/>
      <w:b/>
      <w:bCs/>
      <w:i/>
      <w:iCs/>
      <w:color w:val="4F81BD"/>
      <w:lang w:val="pl-PL" w:eastAsia="pl-PL"/>
    </w:rPr>
  </w:style>
  <w:style w:type="character" w:customStyle="1" w:styleId="IntenseQuoteChar">
    <w:name w:val="Intense Quote Char"/>
    <w:link w:val="IntenseQuote"/>
    <w:uiPriority w:val="30"/>
    <w:rsid w:val="00A01BE2"/>
    <w:rPr>
      <w:rFonts w:ascii="Calibri" w:eastAsia="Times New Roman" w:hAnsi="Calibri" w:cs="Times New Roman"/>
      <w:b/>
      <w:bCs/>
      <w:i/>
      <w:iCs/>
      <w:color w:val="4F81BD"/>
      <w:sz w:val="22"/>
      <w:szCs w:val="22"/>
    </w:rPr>
  </w:style>
  <w:style w:type="character" w:customStyle="1" w:styleId="hvr">
    <w:name w:val="hvr"/>
    <w:basedOn w:val="DefaultParagraphFont"/>
    <w:rsid w:val="00B36A54"/>
  </w:style>
  <w:style w:type="paragraph" w:styleId="TOCHeading">
    <w:name w:val="TOC Heading"/>
    <w:basedOn w:val="Heading1"/>
    <w:next w:val="Normal"/>
    <w:uiPriority w:val="39"/>
    <w:qFormat/>
    <w:rsid w:val="008E2CE7"/>
    <w:pPr>
      <w:numPr>
        <w:numId w:val="0"/>
      </w:numPr>
      <w:spacing w:before="480" w:line="276" w:lineRule="auto"/>
      <w:jc w:val="left"/>
      <w:outlineLvl w:val="9"/>
    </w:pPr>
    <w:rPr>
      <w:rFonts w:ascii="Cambria" w:hAnsi="Cambria" w:cs="Times New Roman"/>
      <w:color w:val="365F91"/>
      <w:kern w:val="0"/>
      <w:sz w:val="28"/>
      <w:szCs w:val="28"/>
      <w:lang w:val="pl-PL" w:eastAsia="pl-PL"/>
    </w:rPr>
  </w:style>
  <w:style w:type="paragraph" w:styleId="Revision">
    <w:name w:val="Revision"/>
    <w:hidden/>
    <w:uiPriority w:val="99"/>
    <w:semiHidden/>
    <w:rsid w:val="00AC0D2E"/>
    <w:rPr>
      <w:rFonts w:ascii="Arial" w:hAnsi="Arial" w:cs="Arial"/>
      <w:sz w:val="22"/>
      <w:szCs w:val="22"/>
      <w:lang w:eastAsia="de-DE"/>
    </w:rPr>
  </w:style>
  <w:style w:type="table" w:styleId="TableGrid">
    <w:name w:val="Table Grid"/>
    <w:basedOn w:val="TableNormal"/>
    <w:uiPriority w:val="39"/>
    <w:locked/>
    <w:rsid w:val="00E23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ocked/>
    <w:rsid w:val="00D75ED7"/>
    <w:rPr>
      <w:rFonts w:ascii="Arial" w:hAnsi="Arial" w:cs="Times New Roman"/>
      <w:sz w:val="20"/>
      <w:szCs w:val="20"/>
      <w:lang w:val="de-AT" w:eastAsia="de-DE"/>
    </w:rPr>
  </w:style>
  <w:style w:type="paragraph" w:customStyle="1" w:styleId="Revisione1">
    <w:name w:val="Revisione1"/>
    <w:hidden/>
    <w:uiPriority w:val="99"/>
    <w:semiHidden/>
    <w:rsid w:val="00B4153D"/>
    <w:rPr>
      <w:rFonts w:ascii="Arial" w:hAnsi="Arial" w:cs="Arial"/>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94">
      <w:bodyDiv w:val="1"/>
      <w:marLeft w:val="0"/>
      <w:marRight w:val="0"/>
      <w:marTop w:val="0"/>
      <w:marBottom w:val="0"/>
      <w:divBdr>
        <w:top w:val="none" w:sz="0" w:space="0" w:color="auto"/>
        <w:left w:val="none" w:sz="0" w:space="0" w:color="auto"/>
        <w:bottom w:val="none" w:sz="0" w:space="0" w:color="auto"/>
        <w:right w:val="none" w:sz="0" w:space="0" w:color="auto"/>
      </w:divBdr>
    </w:div>
    <w:div w:id="109248667">
      <w:bodyDiv w:val="1"/>
      <w:marLeft w:val="0"/>
      <w:marRight w:val="0"/>
      <w:marTop w:val="0"/>
      <w:marBottom w:val="0"/>
      <w:divBdr>
        <w:top w:val="none" w:sz="0" w:space="0" w:color="auto"/>
        <w:left w:val="none" w:sz="0" w:space="0" w:color="auto"/>
        <w:bottom w:val="none" w:sz="0" w:space="0" w:color="auto"/>
        <w:right w:val="none" w:sz="0" w:space="0" w:color="auto"/>
      </w:divBdr>
      <w:divsChild>
        <w:div w:id="2101218031">
          <w:marLeft w:val="547"/>
          <w:marRight w:val="0"/>
          <w:marTop w:val="154"/>
          <w:marBottom w:val="0"/>
          <w:divBdr>
            <w:top w:val="none" w:sz="0" w:space="0" w:color="auto"/>
            <w:left w:val="none" w:sz="0" w:space="0" w:color="auto"/>
            <w:bottom w:val="none" w:sz="0" w:space="0" w:color="auto"/>
            <w:right w:val="none" w:sz="0" w:space="0" w:color="auto"/>
          </w:divBdr>
        </w:div>
        <w:div w:id="589045863">
          <w:marLeft w:val="547"/>
          <w:marRight w:val="0"/>
          <w:marTop w:val="154"/>
          <w:marBottom w:val="0"/>
          <w:divBdr>
            <w:top w:val="none" w:sz="0" w:space="0" w:color="auto"/>
            <w:left w:val="none" w:sz="0" w:space="0" w:color="auto"/>
            <w:bottom w:val="none" w:sz="0" w:space="0" w:color="auto"/>
            <w:right w:val="none" w:sz="0" w:space="0" w:color="auto"/>
          </w:divBdr>
        </w:div>
        <w:div w:id="137189232">
          <w:marLeft w:val="547"/>
          <w:marRight w:val="0"/>
          <w:marTop w:val="154"/>
          <w:marBottom w:val="0"/>
          <w:divBdr>
            <w:top w:val="none" w:sz="0" w:space="0" w:color="auto"/>
            <w:left w:val="none" w:sz="0" w:space="0" w:color="auto"/>
            <w:bottom w:val="none" w:sz="0" w:space="0" w:color="auto"/>
            <w:right w:val="none" w:sz="0" w:space="0" w:color="auto"/>
          </w:divBdr>
        </w:div>
      </w:divsChild>
    </w:div>
    <w:div w:id="129328619">
      <w:bodyDiv w:val="1"/>
      <w:marLeft w:val="0"/>
      <w:marRight w:val="0"/>
      <w:marTop w:val="0"/>
      <w:marBottom w:val="0"/>
      <w:divBdr>
        <w:top w:val="none" w:sz="0" w:space="0" w:color="auto"/>
        <w:left w:val="none" w:sz="0" w:space="0" w:color="auto"/>
        <w:bottom w:val="none" w:sz="0" w:space="0" w:color="auto"/>
        <w:right w:val="none" w:sz="0" w:space="0" w:color="auto"/>
      </w:divBdr>
    </w:div>
    <w:div w:id="251666306">
      <w:bodyDiv w:val="1"/>
      <w:marLeft w:val="0"/>
      <w:marRight w:val="0"/>
      <w:marTop w:val="0"/>
      <w:marBottom w:val="0"/>
      <w:divBdr>
        <w:top w:val="none" w:sz="0" w:space="0" w:color="auto"/>
        <w:left w:val="none" w:sz="0" w:space="0" w:color="auto"/>
        <w:bottom w:val="none" w:sz="0" w:space="0" w:color="auto"/>
        <w:right w:val="none" w:sz="0" w:space="0" w:color="auto"/>
      </w:divBdr>
    </w:div>
    <w:div w:id="267474475">
      <w:bodyDiv w:val="1"/>
      <w:marLeft w:val="0"/>
      <w:marRight w:val="0"/>
      <w:marTop w:val="0"/>
      <w:marBottom w:val="0"/>
      <w:divBdr>
        <w:top w:val="none" w:sz="0" w:space="0" w:color="auto"/>
        <w:left w:val="none" w:sz="0" w:space="0" w:color="auto"/>
        <w:bottom w:val="none" w:sz="0" w:space="0" w:color="auto"/>
        <w:right w:val="none" w:sz="0" w:space="0" w:color="auto"/>
      </w:divBdr>
      <w:divsChild>
        <w:div w:id="1953899107">
          <w:marLeft w:val="547"/>
          <w:marRight w:val="0"/>
          <w:marTop w:val="154"/>
          <w:marBottom w:val="0"/>
          <w:divBdr>
            <w:top w:val="none" w:sz="0" w:space="0" w:color="auto"/>
            <w:left w:val="none" w:sz="0" w:space="0" w:color="auto"/>
            <w:bottom w:val="none" w:sz="0" w:space="0" w:color="auto"/>
            <w:right w:val="none" w:sz="0" w:space="0" w:color="auto"/>
          </w:divBdr>
        </w:div>
        <w:div w:id="1977292810">
          <w:marLeft w:val="547"/>
          <w:marRight w:val="0"/>
          <w:marTop w:val="154"/>
          <w:marBottom w:val="0"/>
          <w:divBdr>
            <w:top w:val="none" w:sz="0" w:space="0" w:color="auto"/>
            <w:left w:val="none" w:sz="0" w:space="0" w:color="auto"/>
            <w:bottom w:val="none" w:sz="0" w:space="0" w:color="auto"/>
            <w:right w:val="none" w:sz="0" w:space="0" w:color="auto"/>
          </w:divBdr>
        </w:div>
        <w:div w:id="1801070512">
          <w:marLeft w:val="547"/>
          <w:marRight w:val="0"/>
          <w:marTop w:val="154"/>
          <w:marBottom w:val="0"/>
          <w:divBdr>
            <w:top w:val="none" w:sz="0" w:space="0" w:color="auto"/>
            <w:left w:val="none" w:sz="0" w:space="0" w:color="auto"/>
            <w:bottom w:val="none" w:sz="0" w:space="0" w:color="auto"/>
            <w:right w:val="none" w:sz="0" w:space="0" w:color="auto"/>
          </w:divBdr>
        </w:div>
      </w:divsChild>
    </w:div>
    <w:div w:id="309677754">
      <w:bodyDiv w:val="1"/>
      <w:marLeft w:val="0"/>
      <w:marRight w:val="0"/>
      <w:marTop w:val="0"/>
      <w:marBottom w:val="0"/>
      <w:divBdr>
        <w:top w:val="none" w:sz="0" w:space="0" w:color="auto"/>
        <w:left w:val="none" w:sz="0" w:space="0" w:color="auto"/>
        <w:bottom w:val="none" w:sz="0" w:space="0" w:color="auto"/>
        <w:right w:val="none" w:sz="0" w:space="0" w:color="auto"/>
      </w:divBdr>
    </w:div>
    <w:div w:id="393356033">
      <w:bodyDiv w:val="1"/>
      <w:marLeft w:val="0"/>
      <w:marRight w:val="0"/>
      <w:marTop w:val="0"/>
      <w:marBottom w:val="0"/>
      <w:divBdr>
        <w:top w:val="none" w:sz="0" w:space="0" w:color="auto"/>
        <w:left w:val="none" w:sz="0" w:space="0" w:color="auto"/>
        <w:bottom w:val="none" w:sz="0" w:space="0" w:color="auto"/>
        <w:right w:val="none" w:sz="0" w:space="0" w:color="auto"/>
      </w:divBdr>
    </w:div>
    <w:div w:id="419908153">
      <w:bodyDiv w:val="1"/>
      <w:marLeft w:val="0"/>
      <w:marRight w:val="0"/>
      <w:marTop w:val="0"/>
      <w:marBottom w:val="0"/>
      <w:divBdr>
        <w:top w:val="none" w:sz="0" w:space="0" w:color="auto"/>
        <w:left w:val="none" w:sz="0" w:space="0" w:color="auto"/>
        <w:bottom w:val="none" w:sz="0" w:space="0" w:color="auto"/>
        <w:right w:val="none" w:sz="0" w:space="0" w:color="auto"/>
      </w:divBdr>
      <w:divsChild>
        <w:div w:id="1252356882">
          <w:marLeft w:val="547"/>
          <w:marRight w:val="0"/>
          <w:marTop w:val="0"/>
          <w:marBottom w:val="0"/>
          <w:divBdr>
            <w:top w:val="none" w:sz="0" w:space="0" w:color="auto"/>
            <w:left w:val="none" w:sz="0" w:space="0" w:color="auto"/>
            <w:bottom w:val="none" w:sz="0" w:space="0" w:color="auto"/>
            <w:right w:val="none" w:sz="0" w:space="0" w:color="auto"/>
          </w:divBdr>
        </w:div>
        <w:div w:id="1457601391">
          <w:marLeft w:val="547"/>
          <w:marRight w:val="0"/>
          <w:marTop w:val="0"/>
          <w:marBottom w:val="0"/>
          <w:divBdr>
            <w:top w:val="none" w:sz="0" w:space="0" w:color="auto"/>
            <w:left w:val="none" w:sz="0" w:space="0" w:color="auto"/>
            <w:bottom w:val="none" w:sz="0" w:space="0" w:color="auto"/>
            <w:right w:val="none" w:sz="0" w:space="0" w:color="auto"/>
          </w:divBdr>
        </w:div>
      </w:divsChild>
    </w:div>
    <w:div w:id="439959775">
      <w:bodyDiv w:val="1"/>
      <w:marLeft w:val="0"/>
      <w:marRight w:val="0"/>
      <w:marTop w:val="0"/>
      <w:marBottom w:val="0"/>
      <w:divBdr>
        <w:top w:val="none" w:sz="0" w:space="0" w:color="auto"/>
        <w:left w:val="none" w:sz="0" w:space="0" w:color="auto"/>
        <w:bottom w:val="none" w:sz="0" w:space="0" w:color="auto"/>
        <w:right w:val="none" w:sz="0" w:space="0" w:color="auto"/>
      </w:divBdr>
    </w:div>
    <w:div w:id="447430455">
      <w:bodyDiv w:val="1"/>
      <w:marLeft w:val="0"/>
      <w:marRight w:val="0"/>
      <w:marTop w:val="0"/>
      <w:marBottom w:val="0"/>
      <w:divBdr>
        <w:top w:val="none" w:sz="0" w:space="0" w:color="auto"/>
        <w:left w:val="none" w:sz="0" w:space="0" w:color="auto"/>
        <w:bottom w:val="none" w:sz="0" w:space="0" w:color="auto"/>
        <w:right w:val="none" w:sz="0" w:space="0" w:color="auto"/>
      </w:divBdr>
    </w:div>
    <w:div w:id="508831553">
      <w:bodyDiv w:val="1"/>
      <w:marLeft w:val="0"/>
      <w:marRight w:val="0"/>
      <w:marTop w:val="0"/>
      <w:marBottom w:val="0"/>
      <w:divBdr>
        <w:top w:val="none" w:sz="0" w:space="0" w:color="auto"/>
        <w:left w:val="none" w:sz="0" w:space="0" w:color="auto"/>
        <w:bottom w:val="none" w:sz="0" w:space="0" w:color="auto"/>
        <w:right w:val="none" w:sz="0" w:space="0" w:color="auto"/>
      </w:divBdr>
      <w:divsChild>
        <w:div w:id="781219367">
          <w:marLeft w:val="547"/>
          <w:marRight w:val="0"/>
          <w:marTop w:val="154"/>
          <w:marBottom w:val="0"/>
          <w:divBdr>
            <w:top w:val="none" w:sz="0" w:space="0" w:color="auto"/>
            <w:left w:val="none" w:sz="0" w:space="0" w:color="auto"/>
            <w:bottom w:val="none" w:sz="0" w:space="0" w:color="auto"/>
            <w:right w:val="none" w:sz="0" w:space="0" w:color="auto"/>
          </w:divBdr>
        </w:div>
        <w:div w:id="199057472">
          <w:marLeft w:val="547"/>
          <w:marRight w:val="0"/>
          <w:marTop w:val="154"/>
          <w:marBottom w:val="0"/>
          <w:divBdr>
            <w:top w:val="none" w:sz="0" w:space="0" w:color="auto"/>
            <w:left w:val="none" w:sz="0" w:space="0" w:color="auto"/>
            <w:bottom w:val="none" w:sz="0" w:space="0" w:color="auto"/>
            <w:right w:val="none" w:sz="0" w:space="0" w:color="auto"/>
          </w:divBdr>
        </w:div>
        <w:div w:id="1669014498">
          <w:marLeft w:val="547"/>
          <w:marRight w:val="0"/>
          <w:marTop w:val="154"/>
          <w:marBottom w:val="0"/>
          <w:divBdr>
            <w:top w:val="none" w:sz="0" w:space="0" w:color="auto"/>
            <w:left w:val="none" w:sz="0" w:space="0" w:color="auto"/>
            <w:bottom w:val="none" w:sz="0" w:space="0" w:color="auto"/>
            <w:right w:val="none" w:sz="0" w:space="0" w:color="auto"/>
          </w:divBdr>
        </w:div>
      </w:divsChild>
    </w:div>
    <w:div w:id="548422380">
      <w:bodyDiv w:val="1"/>
      <w:marLeft w:val="0"/>
      <w:marRight w:val="0"/>
      <w:marTop w:val="0"/>
      <w:marBottom w:val="0"/>
      <w:divBdr>
        <w:top w:val="none" w:sz="0" w:space="0" w:color="auto"/>
        <w:left w:val="none" w:sz="0" w:space="0" w:color="auto"/>
        <w:bottom w:val="none" w:sz="0" w:space="0" w:color="auto"/>
        <w:right w:val="none" w:sz="0" w:space="0" w:color="auto"/>
      </w:divBdr>
    </w:div>
    <w:div w:id="579873640">
      <w:bodyDiv w:val="1"/>
      <w:marLeft w:val="0"/>
      <w:marRight w:val="0"/>
      <w:marTop w:val="0"/>
      <w:marBottom w:val="0"/>
      <w:divBdr>
        <w:top w:val="none" w:sz="0" w:space="0" w:color="auto"/>
        <w:left w:val="none" w:sz="0" w:space="0" w:color="auto"/>
        <w:bottom w:val="none" w:sz="0" w:space="0" w:color="auto"/>
        <w:right w:val="none" w:sz="0" w:space="0" w:color="auto"/>
      </w:divBdr>
      <w:divsChild>
        <w:div w:id="575478617">
          <w:marLeft w:val="1800"/>
          <w:marRight w:val="0"/>
          <w:marTop w:val="91"/>
          <w:marBottom w:val="0"/>
          <w:divBdr>
            <w:top w:val="none" w:sz="0" w:space="0" w:color="auto"/>
            <w:left w:val="none" w:sz="0" w:space="0" w:color="auto"/>
            <w:bottom w:val="none" w:sz="0" w:space="0" w:color="auto"/>
            <w:right w:val="none" w:sz="0" w:space="0" w:color="auto"/>
          </w:divBdr>
        </w:div>
      </w:divsChild>
    </w:div>
    <w:div w:id="582493307">
      <w:bodyDiv w:val="1"/>
      <w:marLeft w:val="0"/>
      <w:marRight w:val="0"/>
      <w:marTop w:val="0"/>
      <w:marBottom w:val="0"/>
      <w:divBdr>
        <w:top w:val="none" w:sz="0" w:space="0" w:color="auto"/>
        <w:left w:val="none" w:sz="0" w:space="0" w:color="auto"/>
        <w:bottom w:val="none" w:sz="0" w:space="0" w:color="auto"/>
        <w:right w:val="none" w:sz="0" w:space="0" w:color="auto"/>
      </w:divBdr>
      <w:divsChild>
        <w:div w:id="836073824">
          <w:marLeft w:val="547"/>
          <w:marRight w:val="0"/>
          <w:marTop w:val="0"/>
          <w:marBottom w:val="0"/>
          <w:divBdr>
            <w:top w:val="none" w:sz="0" w:space="0" w:color="auto"/>
            <w:left w:val="none" w:sz="0" w:space="0" w:color="auto"/>
            <w:bottom w:val="none" w:sz="0" w:space="0" w:color="auto"/>
            <w:right w:val="none" w:sz="0" w:space="0" w:color="auto"/>
          </w:divBdr>
        </w:div>
        <w:div w:id="1307391654">
          <w:marLeft w:val="547"/>
          <w:marRight w:val="0"/>
          <w:marTop w:val="0"/>
          <w:marBottom w:val="0"/>
          <w:divBdr>
            <w:top w:val="none" w:sz="0" w:space="0" w:color="auto"/>
            <w:left w:val="none" w:sz="0" w:space="0" w:color="auto"/>
            <w:bottom w:val="none" w:sz="0" w:space="0" w:color="auto"/>
            <w:right w:val="none" w:sz="0" w:space="0" w:color="auto"/>
          </w:divBdr>
        </w:div>
      </w:divsChild>
    </w:div>
    <w:div w:id="720439732">
      <w:bodyDiv w:val="1"/>
      <w:marLeft w:val="0"/>
      <w:marRight w:val="0"/>
      <w:marTop w:val="0"/>
      <w:marBottom w:val="0"/>
      <w:divBdr>
        <w:top w:val="none" w:sz="0" w:space="0" w:color="auto"/>
        <w:left w:val="none" w:sz="0" w:space="0" w:color="auto"/>
        <w:bottom w:val="none" w:sz="0" w:space="0" w:color="auto"/>
        <w:right w:val="none" w:sz="0" w:space="0" w:color="auto"/>
      </w:divBdr>
    </w:div>
    <w:div w:id="729966271">
      <w:bodyDiv w:val="1"/>
      <w:marLeft w:val="0"/>
      <w:marRight w:val="0"/>
      <w:marTop w:val="0"/>
      <w:marBottom w:val="0"/>
      <w:divBdr>
        <w:top w:val="none" w:sz="0" w:space="0" w:color="auto"/>
        <w:left w:val="none" w:sz="0" w:space="0" w:color="auto"/>
        <w:bottom w:val="none" w:sz="0" w:space="0" w:color="auto"/>
        <w:right w:val="none" w:sz="0" w:space="0" w:color="auto"/>
      </w:divBdr>
      <w:divsChild>
        <w:div w:id="210726047">
          <w:marLeft w:val="0"/>
          <w:marRight w:val="0"/>
          <w:marTop w:val="0"/>
          <w:marBottom w:val="0"/>
          <w:divBdr>
            <w:top w:val="none" w:sz="0" w:space="0" w:color="auto"/>
            <w:left w:val="none" w:sz="0" w:space="0" w:color="auto"/>
            <w:bottom w:val="none" w:sz="0" w:space="0" w:color="auto"/>
            <w:right w:val="none" w:sz="0" w:space="0" w:color="auto"/>
          </w:divBdr>
          <w:divsChild>
            <w:div w:id="1231115864">
              <w:marLeft w:val="0"/>
              <w:marRight w:val="0"/>
              <w:marTop w:val="0"/>
              <w:marBottom w:val="0"/>
              <w:divBdr>
                <w:top w:val="none" w:sz="0" w:space="0" w:color="auto"/>
                <w:left w:val="none" w:sz="0" w:space="0" w:color="auto"/>
                <w:bottom w:val="none" w:sz="0" w:space="0" w:color="auto"/>
                <w:right w:val="none" w:sz="0" w:space="0" w:color="auto"/>
              </w:divBdr>
              <w:divsChild>
                <w:div w:id="126554645">
                  <w:marLeft w:val="0"/>
                  <w:marRight w:val="0"/>
                  <w:marTop w:val="0"/>
                  <w:marBottom w:val="0"/>
                  <w:divBdr>
                    <w:top w:val="none" w:sz="0" w:space="0" w:color="auto"/>
                    <w:left w:val="none" w:sz="0" w:space="0" w:color="auto"/>
                    <w:bottom w:val="none" w:sz="0" w:space="0" w:color="auto"/>
                    <w:right w:val="none" w:sz="0" w:space="0" w:color="auto"/>
                  </w:divBdr>
                  <w:divsChild>
                    <w:div w:id="497697803">
                      <w:marLeft w:val="0"/>
                      <w:marRight w:val="0"/>
                      <w:marTop w:val="0"/>
                      <w:marBottom w:val="0"/>
                      <w:divBdr>
                        <w:top w:val="none" w:sz="0" w:space="0" w:color="auto"/>
                        <w:left w:val="none" w:sz="0" w:space="0" w:color="auto"/>
                        <w:bottom w:val="none" w:sz="0" w:space="0" w:color="auto"/>
                        <w:right w:val="none" w:sz="0" w:space="0" w:color="auto"/>
                      </w:divBdr>
                      <w:divsChild>
                        <w:div w:id="363868871">
                          <w:marLeft w:val="0"/>
                          <w:marRight w:val="0"/>
                          <w:marTop w:val="0"/>
                          <w:marBottom w:val="0"/>
                          <w:divBdr>
                            <w:top w:val="none" w:sz="0" w:space="0" w:color="auto"/>
                            <w:left w:val="none" w:sz="0" w:space="0" w:color="auto"/>
                            <w:bottom w:val="none" w:sz="0" w:space="0" w:color="auto"/>
                            <w:right w:val="none" w:sz="0" w:space="0" w:color="auto"/>
                          </w:divBdr>
                          <w:divsChild>
                            <w:div w:id="1193881931">
                              <w:marLeft w:val="0"/>
                              <w:marRight w:val="0"/>
                              <w:marTop w:val="0"/>
                              <w:marBottom w:val="0"/>
                              <w:divBdr>
                                <w:top w:val="none" w:sz="0" w:space="0" w:color="auto"/>
                                <w:left w:val="none" w:sz="0" w:space="0" w:color="auto"/>
                                <w:bottom w:val="none" w:sz="0" w:space="0" w:color="auto"/>
                                <w:right w:val="none" w:sz="0" w:space="0" w:color="auto"/>
                              </w:divBdr>
                              <w:divsChild>
                                <w:div w:id="1275791222">
                                  <w:marLeft w:val="0"/>
                                  <w:marRight w:val="0"/>
                                  <w:marTop w:val="180"/>
                                  <w:marBottom w:val="0"/>
                                  <w:divBdr>
                                    <w:top w:val="none" w:sz="0" w:space="0" w:color="auto"/>
                                    <w:left w:val="none" w:sz="0" w:space="0" w:color="auto"/>
                                    <w:bottom w:val="none" w:sz="0" w:space="0" w:color="auto"/>
                                    <w:right w:val="none" w:sz="0" w:space="0" w:color="auto"/>
                                  </w:divBdr>
                                  <w:divsChild>
                                    <w:div w:id="1266425623">
                                      <w:marLeft w:val="0"/>
                                      <w:marRight w:val="0"/>
                                      <w:marTop w:val="0"/>
                                      <w:marBottom w:val="0"/>
                                      <w:divBdr>
                                        <w:top w:val="none" w:sz="0" w:space="0" w:color="auto"/>
                                        <w:left w:val="none" w:sz="0" w:space="0" w:color="auto"/>
                                        <w:bottom w:val="none" w:sz="0" w:space="0" w:color="auto"/>
                                        <w:right w:val="none" w:sz="0" w:space="0" w:color="auto"/>
                                      </w:divBdr>
                                      <w:divsChild>
                                        <w:div w:id="1972322834">
                                          <w:marLeft w:val="0"/>
                                          <w:marRight w:val="0"/>
                                          <w:marTop w:val="0"/>
                                          <w:marBottom w:val="0"/>
                                          <w:divBdr>
                                            <w:top w:val="none" w:sz="0" w:space="0" w:color="auto"/>
                                            <w:left w:val="none" w:sz="0" w:space="0" w:color="auto"/>
                                            <w:bottom w:val="none" w:sz="0" w:space="0" w:color="auto"/>
                                            <w:right w:val="none" w:sz="0" w:space="0" w:color="auto"/>
                                          </w:divBdr>
                                          <w:divsChild>
                                            <w:div w:id="1571425497">
                                              <w:marLeft w:val="0"/>
                                              <w:marRight w:val="0"/>
                                              <w:marTop w:val="0"/>
                                              <w:marBottom w:val="0"/>
                                              <w:divBdr>
                                                <w:top w:val="none" w:sz="0" w:space="0" w:color="auto"/>
                                                <w:left w:val="none" w:sz="0" w:space="0" w:color="auto"/>
                                                <w:bottom w:val="none" w:sz="0" w:space="0" w:color="auto"/>
                                                <w:right w:val="none" w:sz="0" w:space="0" w:color="auto"/>
                                              </w:divBdr>
                                              <w:divsChild>
                                                <w:div w:id="806778123">
                                                  <w:marLeft w:val="0"/>
                                                  <w:marRight w:val="0"/>
                                                  <w:marTop w:val="0"/>
                                                  <w:marBottom w:val="240"/>
                                                  <w:divBdr>
                                                    <w:top w:val="none" w:sz="0" w:space="0" w:color="auto"/>
                                                    <w:left w:val="none" w:sz="0" w:space="0" w:color="auto"/>
                                                    <w:bottom w:val="none" w:sz="0" w:space="0" w:color="auto"/>
                                                    <w:right w:val="none" w:sz="0" w:space="0" w:color="auto"/>
                                                  </w:divBdr>
                                                  <w:divsChild>
                                                    <w:div w:id="490411044">
                                                      <w:marLeft w:val="0"/>
                                                      <w:marRight w:val="0"/>
                                                      <w:marTop w:val="0"/>
                                                      <w:marBottom w:val="0"/>
                                                      <w:divBdr>
                                                        <w:top w:val="none" w:sz="0" w:space="0" w:color="auto"/>
                                                        <w:left w:val="none" w:sz="0" w:space="0" w:color="auto"/>
                                                        <w:bottom w:val="none" w:sz="0" w:space="0" w:color="auto"/>
                                                        <w:right w:val="none" w:sz="0" w:space="0" w:color="auto"/>
                                                      </w:divBdr>
                                                      <w:divsChild>
                                                        <w:div w:id="10762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0951798">
      <w:bodyDiv w:val="1"/>
      <w:marLeft w:val="0"/>
      <w:marRight w:val="0"/>
      <w:marTop w:val="0"/>
      <w:marBottom w:val="0"/>
      <w:divBdr>
        <w:top w:val="none" w:sz="0" w:space="0" w:color="auto"/>
        <w:left w:val="none" w:sz="0" w:space="0" w:color="auto"/>
        <w:bottom w:val="none" w:sz="0" w:space="0" w:color="auto"/>
        <w:right w:val="none" w:sz="0" w:space="0" w:color="auto"/>
      </w:divBdr>
      <w:divsChild>
        <w:div w:id="110176003">
          <w:marLeft w:val="547"/>
          <w:marRight w:val="0"/>
          <w:marTop w:val="0"/>
          <w:marBottom w:val="0"/>
          <w:divBdr>
            <w:top w:val="none" w:sz="0" w:space="0" w:color="auto"/>
            <w:left w:val="none" w:sz="0" w:space="0" w:color="auto"/>
            <w:bottom w:val="none" w:sz="0" w:space="0" w:color="auto"/>
            <w:right w:val="none" w:sz="0" w:space="0" w:color="auto"/>
          </w:divBdr>
        </w:div>
      </w:divsChild>
    </w:div>
    <w:div w:id="781150310">
      <w:bodyDiv w:val="1"/>
      <w:marLeft w:val="0"/>
      <w:marRight w:val="0"/>
      <w:marTop w:val="0"/>
      <w:marBottom w:val="0"/>
      <w:divBdr>
        <w:top w:val="none" w:sz="0" w:space="0" w:color="auto"/>
        <w:left w:val="none" w:sz="0" w:space="0" w:color="auto"/>
        <w:bottom w:val="none" w:sz="0" w:space="0" w:color="auto"/>
        <w:right w:val="none" w:sz="0" w:space="0" w:color="auto"/>
      </w:divBdr>
    </w:div>
    <w:div w:id="837236346">
      <w:bodyDiv w:val="1"/>
      <w:marLeft w:val="0"/>
      <w:marRight w:val="0"/>
      <w:marTop w:val="0"/>
      <w:marBottom w:val="0"/>
      <w:divBdr>
        <w:top w:val="none" w:sz="0" w:space="0" w:color="auto"/>
        <w:left w:val="none" w:sz="0" w:space="0" w:color="auto"/>
        <w:bottom w:val="none" w:sz="0" w:space="0" w:color="auto"/>
        <w:right w:val="none" w:sz="0" w:space="0" w:color="auto"/>
      </w:divBdr>
      <w:divsChild>
        <w:div w:id="873419019">
          <w:marLeft w:val="0"/>
          <w:marRight w:val="0"/>
          <w:marTop w:val="0"/>
          <w:marBottom w:val="0"/>
          <w:divBdr>
            <w:top w:val="none" w:sz="0" w:space="0" w:color="auto"/>
            <w:left w:val="none" w:sz="0" w:space="0" w:color="auto"/>
            <w:bottom w:val="none" w:sz="0" w:space="0" w:color="auto"/>
            <w:right w:val="none" w:sz="0" w:space="0" w:color="auto"/>
          </w:divBdr>
          <w:divsChild>
            <w:div w:id="1525559407">
              <w:marLeft w:val="0"/>
              <w:marRight w:val="0"/>
              <w:marTop w:val="0"/>
              <w:marBottom w:val="0"/>
              <w:divBdr>
                <w:top w:val="none" w:sz="0" w:space="0" w:color="auto"/>
                <w:left w:val="none" w:sz="0" w:space="0" w:color="auto"/>
                <w:bottom w:val="none" w:sz="0" w:space="0" w:color="auto"/>
                <w:right w:val="none" w:sz="0" w:space="0" w:color="auto"/>
              </w:divBdr>
              <w:divsChild>
                <w:div w:id="791873288">
                  <w:marLeft w:val="0"/>
                  <w:marRight w:val="0"/>
                  <w:marTop w:val="0"/>
                  <w:marBottom w:val="0"/>
                  <w:divBdr>
                    <w:top w:val="none" w:sz="0" w:space="0" w:color="auto"/>
                    <w:left w:val="none" w:sz="0" w:space="0" w:color="auto"/>
                    <w:bottom w:val="none" w:sz="0" w:space="0" w:color="auto"/>
                    <w:right w:val="none" w:sz="0" w:space="0" w:color="auto"/>
                  </w:divBdr>
                  <w:divsChild>
                    <w:div w:id="1922834632">
                      <w:marLeft w:val="0"/>
                      <w:marRight w:val="0"/>
                      <w:marTop w:val="0"/>
                      <w:marBottom w:val="0"/>
                      <w:divBdr>
                        <w:top w:val="none" w:sz="0" w:space="0" w:color="auto"/>
                        <w:left w:val="none" w:sz="0" w:space="0" w:color="auto"/>
                        <w:bottom w:val="none" w:sz="0" w:space="0" w:color="auto"/>
                        <w:right w:val="none" w:sz="0" w:space="0" w:color="auto"/>
                      </w:divBdr>
                      <w:divsChild>
                        <w:div w:id="1377504987">
                          <w:marLeft w:val="0"/>
                          <w:marRight w:val="0"/>
                          <w:marTop w:val="0"/>
                          <w:marBottom w:val="0"/>
                          <w:divBdr>
                            <w:top w:val="none" w:sz="0" w:space="0" w:color="auto"/>
                            <w:left w:val="none" w:sz="0" w:space="0" w:color="auto"/>
                            <w:bottom w:val="none" w:sz="0" w:space="0" w:color="auto"/>
                            <w:right w:val="none" w:sz="0" w:space="0" w:color="auto"/>
                          </w:divBdr>
                          <w:divsChild>
                            <w:div w:id="1046878408">
                              <w:marLeft w:val="0"/>
                              <w:marRight w:val="0"/>
                              <w:marTop w:val="0"/>
                              <w:marBottom w:val="0"/>
                              <w:divBdr>
                                <w:top w:val="none" w:sz="0" w:space="0" w:color="auto"/>
                                <w:left w:val="none" w:sz="0" w:space="0" w:color="auto"/>
                                <w:bottom w:val="none" w:sz="0" w:space="0" w:color="auto"/>
                                <w:right w:val="none" w:sz="0" w:space="0" w:color="auto"/>
                              </w:divBdr>
                              <w:divsChild>
                                <w:div w:id="786780951">
                                  <w:marLeft w:val="0"/>
                                  <w:marRight w:val="0"/>
                                  <w:marTop w:val="0"/>
                                  <w:marBottom w:val="0"/>
                                  <w:divBdr>
                                    <w:top w:val="none" w:sz="0" w:space="0" w:color="auto"/>
                                    <w:left w:val="none" w:sz="0" w:space="0" w:color="auto"/>
                                    <w:bottom w:val="none" w:sz="0" w:space="0" w:color="auto"/>
                                    <w:right w:val="none" w:sz="0" w:space="0" w:color="auto"/>
                                  </w:divBdr>
                                  <w:divsChild>
                                    <w:div w:id="1582519139">
                                      <w:marLeft w:val="0"/>
                                      <w:marRight w:val="0"/>
                                      <w:marTop w:val="0"/>
                                      <w:marBottom w:val="0"/>
                                      <w:divBdr>
                                        <w:top w:val="none" w:sz="0" w:space="0" w:color="auto"/>
                                        <w:left w:val="none" w:sz="0" w:space="0" w:color="auto"/>
                                        <w:bottom w:val="none" w:sz="0" w:space="0" w:color="auto"/>
                                        <w:right w:val="none" w:sz="0" w:space="0" w:color="auto"/>
                                      </w:divBdr>
                                      <w:divsChild>
                                        <w:div w:id="597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145020">
      <w:bodyDiv w:val="1"/>
      <w:marLeft w:val="0"/>
      <w:marRight w:val="0"/>
      <w:marTop w:val="0"/>
      <w:marBottom w:val="0"/>
      <w:divBdr>
        <w:top w:val="none" w:sz="0" w:space="0" w:color="auto"/>
        <w:left w:val="none" w:sz="0" w:space="0" w:color="auto"/>
        <w:bottom w:val="none" w:sz="0" w:space="0" w:color="auto"/>
        <w:right w:val="none" w:sz="0" w:space="0" w:color="auto"/>
      </w:divBdr>
      <w:divsChild>
        <w:div w:id="1543132047">
          <w:marLeft w:val="547"/>
          <w:marRight w:val="0"/>
          <w:marTop w:val="154"/>
          <w:marBottom w:val="0"/>
          <w:divBdr>
            <w:top w:val="none" w:sz="0" w:space="0" w:color="auto"/>
            <w:left w:val="none" w:sz="0" w:space="0" w:color="auto"/>
            <w:bottom w:val="none" w:sz="0" w:space="0" w:color="auto"/>
            <w:right w:val="none" w:sz="0" w:space="0" w:color="auto"/>
          </w:divBdr>
        </w:div>
        <w:div w:id="1375960470">
          <w:marLeft w:val="547"/>
          <w:marRight w:val="0"/>
          <w:marTop w:val="154"/>
          <w:marBottom w:val="0"/>
          <w:divBdr>
            <w:top w:val="none" w:sz="0" w:space="0" w:color="auto"/>
            <w:left w:val="none" w:sz="0" w:space="0" w:color="auto"/>
            <w:bottom w:val="none" w:sz="0" w:space="0" w:color="auto"/>
            <w:right w:val="none" w:sz="0" w:space="0" w:color="auto"/>
          </w:divBdr>
        </w:div>
        <w:div w:id="1939679434">
          <w:marLeft w:val="547"/>
          <w:marRight w:val="0"/>
          <w:marTop w:val="154"/>
          <w:marBottom w:val="0"/>
          <w:divBdr>
            <w:top w:val="none" w:sz="0" w:space="0" w:color="auto"/>
            <w:left w:val="none" w:sz="0" w:space="0" w:color="auto"/>
            <w:bottom w:val="none" w:sz="0" w:space="0" w:color="auto"/>
            <w:right w:val="none" w:sz="0" w:space="0" w:color="auto"/>
          </w:divBdr>
        </w:div>
        <w:div w:id="30111050">
          <w:marLeft w:val="547"/>
          <w:marRight w:val="0"/>
          <w:marTop w:val="154"/>
          <w:marBottom w:val="0"/>
          <w:divBdr>
            <w:top w:val="none" w:sz="0" w:space="0" w:color="auto"/>
            <w:left w:val="none" w:sz="0" w:space="0" w:color="auto"/>
            <w:bottom w:val="none" w:sz="0" w:space="0" w:color="auto"/>
            <w:right w:val="none" w:sz="0" w:space="0" w:color="auto"/>
          </w:divBdr>
        </w:div>
      </w:divsChild>
    </w:div>
    <w:div w:id="1137993969">
      <w:bodyDiv w:val="1"/>
      <w:marLeft w:val="0"/>
      <w:marRight w:val="0"/>
      <w:marTop w:val="0"/>
      <w:marBottom w:val="0"/>
      <w:divBdr>
        <w:top w:val="none" w:sz="0" w:space="0" w:color="auto"/>
        <w:left w:val="none" w:sz="0" w:space="0" w:color="auto"/>
        <w:bottom w:val="none" w:sz="0" w:space="0" w:color="auto"/>
        <w:right w:val="none" w:sz="0" w:space="0" w:color="auto"/>
      </w:divBdr>
    </w:div>
    <w:div w:id="1166016520">
      <w:bodyDiv w:val="1"/>
      <w:marLeft w:val="0"/>
      <w:marRight w:val="0"/>
      <w:marTop w:val="0"/>
      <w:marBottom w:val="0"/>
      <w:divBdr>
        <w:top w:val="none" w:sz="0" w:space="0" w:color="auto"/>
        <w:left w:val="none" w:sz="0" w:space="0" w:color="auto"/>
        <w:bottom w:val="none" w:sz="0" w:space="0" w:color="auto"/>
        <w:right w:val="none" w:sz="0" w:space="0" w:color="auto"/>
      </w:divBdr>
    </w:div>
    <w:div w:id="1193035459">
      <w:bodyDiv w:val="1"/>
      <w:marLeft w:val="0"/>
      <w:marRight w:val="0"/>
      <w:marTop w:val="0"/>
      <w:marBottom w:val="0"/>
      <w:divBdr>
        <w:top w:val="none" w:sz="0" w:space="0" w:color="auto"/>
        <w:left w:val="none" w:sz="0" w:space="0" w:color="auto"/>
        <w:bottom w:val="none" w:sz="0" w:space="0" w:color="auto"/>
        <w:right w:val="none" w:sz="0" w:space="0" w:color="auto"/>
      </w:divBdr>
    </w:div>
    <w:div w:id="1272010998">
      <w:bodyDiv w:val="1"/>
      <w:marLeft w:val="0"/>
      <w:marRight w:val="0"/>
      <w:marTop w:val="0"/>
      <w:marBottom w:val="0"/>
      <w:divBdr>
        <w:top w:val="none" w:sz="0" w:space="0" w:color="auto"/>
        <w:left w:val="none" w:sz="0" w:space="0" w:color="auto"/>
        <w:bottom w:val="none" w:sz="0" w:space="0" w:color="auto"/>
        <w:right w:val="none" w:sz="0" w:space="0" w:color="auto"/>
      </w:divBdr>
      <w:divsChild>
        <w:div w:id="707951383">
          <w:marLeft w:val="0"/>
          <w:marRight w:val="0"/>
          <w:marTop w:val="0"/>
          <w:marBottom w:val="0"/>
          <w:divBdr>
            <w:top w:val="none" w:sz="0" w:space="0" w:color="auto"/>
            <w:left w:val="none" w:sz="0" w:space="0" w:color="auto"/>
            <w:bottom w:val="none" w:sz="0" w:space="0" w:color="auto"/>
            <w:right w:val="none" w:sz="0" w:space="0" w:color="auto"/>
          </w:divBdr>
          <w:divsChild>
            <w:div w:id="1208956436">
              <w:marLeft w:val="0"/>
              <w:marRight w:val="0"/>
              <w:marTop w:val="0"/>
              <w:marBottom w:val="0"/>
              <w:divBdr>
                <w:top w:val="none" w:sz="0" w:space="0" w:color="auto"/>
                <w:left w:val="none" w:sz="0" w:space="0" w:color="auto"/>
                <w:bottom w:val="none" w:sz="0" w:space="0" w:color="auto"/>
                <w:right w:val="none" w:sz="0" w:space="0" w:color="auto"/>
              </w:divBdr>
              <w:divsChild>
                <w:div w:id="1177109594">
                  <w:marLeft w:val="0"/>
                  <w:marRight w:val="0"/>
                  <w:marTop w:val="0"/>
                  <w:marBottom w:val="0"/>
                  <w:divBdr>
                    <w:top w:val="none" w:sz="0" w:space="0" w:color="auto"/>
                    <w:left w:val="none" w:sz="0" w:space="0" w:color="auto"/>
                    <w:bottom w:val="none" w:sz="0" w:space="0" w:color="auto"/>
                    <w:right w:val="none" w:sz="0" w:space="0" w:color="auto"/>
                  </w:divBdr>
                  <w:divsChild>
                    <w:div w:id="859782794">
                      <w:marLeft w:val="0"/>
                      <w:marRight w:val="0"/>
                      <w:marTop w:val="0"/>
                      <w:marBottom w:val="0"/>
                      <w:divBdr>
                        <w:top w:val="none" w:sz="0" w:space="0" w:color="auto"/>
                        <w:left w:val="none" w:sz="0" w:space="0" w:color="auto"/>
                        <w:bottom w:val="none" w:sz="0" w:space="0" w:color="auto"/>
                        <w:right w:val="none" w:sz="0" w:space="0" w:color="auto"/>
                      </w:divBdr>
                      <w:divsChild>
                        <w:div w:id="151147794">
                          <w:marLeft w:val="0"/>
                          <w:marRight w:val="0"/>
                          <w:marTop w:val="0"/>
                          <w:marBottom w:val="0"/>
                          <w:divBdr>
                            <w:top w:val="none" w:sz="0" w:space="0" w:color="auto"/>
                            <w:left w:val="none" w:sz="0" w:space="0" w:color="auto"/>
                            <w:bottom w:val="none" w:sz="0" w:space="0" w:color="auto"/>
                            <w:right w:val="none" w:sz="0" w:space="0" w:color="auto"/>
                          </w:divBdr>
                          <w:divsChild>
                            <w:div w:id="1883055263">
                              <w:marLeft w:val="300"/>
                              <w:marRight w:val="0"/>
                              <w:marTop w:val="0"/>
                              <w:marBottom w:val="0"/>
                              <w:divBdr>
                                <w:top w:val="none" w:sz="0" w:space="0" w:color="auto"/>
                                <w:left w:val="none" w:sz="0" w:space="0" w:color="auto"/>
                                <w:bottom w:val="none" w:sz="0" w:space="0" w:color="auto"/>
                                <w:right w:val="none" w:sz="0" w:space="0" w:color="auto"/>
                              </w:divBdr>
                              <w:divsChild>
                                <w:div w:id="1323702994">
                                  <w:marLeft w:val="0"/>
                                  <w:marRight w:val="0"/>
                                  <w:marTop w:val="0"/>
                                  <w:marBottom w:val="0"/>
                                  <w:divBdr>
                                    <w:top w:val="none" w:sz="0" w:space="0" w:color="auto"/>
                                    <w:left w:val="none" w:sz="0" w:space="0" w:color="auto"/>
                                    <w:bottom w:val="none" w:sz="0" w:space="0" w:color="auto"/>
                                    <w:right w:val="none" w:sz="0" w:space="0" w:color="auto"/>
                                  </w:divBdr>
                                  <w:divsChild>
                                    <w:div w:id="1297639260">
                                      <w:marLeft w:val="0"/>
                                      <w:marRight w:val="0"/>
                                      <w:marTop w:val="0"/>
                                      <w:marBottom w:val="0"/>
                                      <w:divBdr>
                                        <w:top w:val="none" w:sz="0" w:space="0" w:color="auto"/>
                                        <w:left w:val="none" w:sz="0" w:space="0" w:color="auto"/>
                                        <w:bottom w:val="none" w:sz="0" w:space="0" w:color="auto"/>
                                        <w:right w:val="none" w:sz="0" w:space="0" w:color="auto"/>
                                      </w:divBdr>
                                      <w:divsChild>
                                        <w:div w:id="1765110984">
                                          <w:marLeft w:val="0"/>
                                          <w:marRight w:val="0"/>
                                          <w:marTop w:val="0"/>
                                          <w:marBottom w:val="0"/>
                                          <w:divBdr>
                                            <w:top w:val="none" w:sz="0" w:space="0" w:color="auto"/>
                                            <w:left w:val="none" w:sz="0" w:space="0" w:color="auto"/>
                                            <w:bottom w:val="none" w:sz="0" w:space="0" w:color="auto"/>
                                            <w:right w:val="none" w:sz="0" w:space="0" w:color="auto"/>
                                          </w:divBdr>
                                          <w:divsChild>
                                            <w:div w:id="894312990">
                                              <w:marLeft w:val="0"/>
                                              <w:marRight w:val="0"/>
                                              <w:marTop w:val="0"/>
                                              <w:marBottom w:val="0"/>
                                              <w:divBdr>
                                                <w:top w:val="none" w:sz="0" w:space="0" w:color="auto"/>
                                                <w:left w:val="none" w:sz="0" w:space="0" w:color="auto"/>
                                                <w:bottom w:val="none" w:sz="0" w:space="0" w:color="auto"/>
                                                <w:right w:val="none" w:sz="0" w:space="0" w:color="auto"/>
                                              </w:divBdr>
                                              <w:divsChild>
                                                <w:div w:id="2110809650">
                                                  <w:marLeft w:val="0"/>
                                                  <w:marRight w:val="0"/>
                                                  <w:marTop w:val="75"/>
                                                  <w:marBottom w:val="0"/>
                                                  <w:divBdr>
                                                    <w:top w:val="none" w:sz="0" w:space="0" w:color="auto"/>
                                                    <w:left w:val="none" w:sz="0" w:space="0" w:color="auto"/>
                                                    <w:bottom w:val="none" w:sz="0" w:space="0" w:color="auto"/>
                                                    <w:right w:val="none" w:sz="0" w:space="0" w:color="auto"/>
                                                  </w:divBdr>
                                                  <w:divsChild>
                                                    <w:div w:id="1929969874">
                                                      <w:marLeft w:val="0"/>
                                                      <w:marRight w:val="0"/>
                                                      <w:marTop w:val="0"/>
                                                      <w:marBottom w:val="0"/>
                                                      <w:divBdr>
                                                        <w:top w:val="none" w:sz="0" w:space="0" w:color="auto"/>
                                                        <w:left w:val="none" w:sz="0" w:space="0" w:color="auto"/>
                                                        <w:bottom w:val="none" w:sz="0" w:space="0" w:color="auto"/>
                                                        <w:right w:val="none" w:sz="0" w:space="0" w:color="auto"/>
                                                      </w:divBdr>
                                                      <w:divsChild>
                                                        <w:div w:id="309212272">
                                                          <w:marLeft w:val="0"/>
                                                          <w:marRight w:val="0"/>
                                                          <w:marTop w:val="0"/>
                                                          <w:marBottom w:val="0"/>
                                                          <w:divBdr>
                                                            <w:top w:val="none" w:sz="0" w:space="0" w:color="auto"/>
                                                            <w:left w:val="none" w:sz="0" w:space="0" w:color="auto"/>
                                                            <w:bottom w:val="none" w:sz="0" w:space="0" w:color="auto"/>
                                                            <w:right w:val="none" w:sz="0" w:space="0" w:color="auto"/>
                                                          </w:divBdr>
                                                        </w:div>
                                                        <w:div w:id="388304420">
                                                          <w:marLeft w:val="0"/>
                                                          <w:marRight w:val="0"/>
                                                          <w:marTop w:val="0"/>
                                                          <w:marBottom w:val="0"/>
                                                          <w:divBdr>
                                                            <w:top w:val="none" w:sz="0" w:space="0" w:color="auto"/>
                                                            <w:left w:val="none" w:sz="0" w:space="0" w:color="auto"/>
                                                            <w:bottom w:val="none" w:sz="0" w:space="0" w:color="auto"/>
                                                            <w:right w:val="none" w:sz="0" w:space="0" w:color="auto"/>
                                                          </w:divBdr>
                                                        </w:div>
                                                        <w:div w:id="636648541">
                                                          <w:marLeft w:val="0"/>
                                                          <w:marRight w:val="0"/>
                                                          <w:marTop w:val="0"/>
                                                          <w:marBottom w:val="0"/>
                                                          <w:divBdr>
                                                            <w:top w:val="none" w:sz="0" w:space="0" w:color="auto"/>
                                                            <w:left w:val="none" w:sz="0" w:space="0" w:color="auto"/>
                                                            <w:bottom w:val="none" w:sz="0" w:space="0" w:color="auto"/>
                                                            <w:right w:val="none" w:sz="0" w:space="0" w:color="auto"/>
                                                          </w:divBdr>
                                                        </w:div>
                                                        <w:div w:id="642539523">
                                                          <w:marLeft w:val="0"/>
                                                          <w:marRight w:val="0"/>
                                                          <w:marTop w:val="0"/>
                                                          <w:marBottom w:val="0"/>
                                                          <w:divBdr>
                                                            <w:top w:val="none" w:sz="0" w:space="0" w:color="auto"/>
                                                            <w:left w:val="none" w:sz="0" w:space="0" w:color="auto"/>
                                                            <w:bottom w:val="none" w:sz="0" w:space="0" w:color="auto"/>
                                                            <w:right w:val="none" w:sz="0" w:space="0" w:color="auto"/>
                                                          </w:divBdr>
                                                        </w:div>
                                                        <w:div w:id="1036538043">
                                                          <w:marLeft w:val="0"/>
                                                          <w:marRight w:val="0"/>
                                                          <w:marTop w:val="0"/>
                                                          <w:marBottom w:val="0"/>
                                                          <w:divBdr>
                                                            <w:top w:val="none" w:sz="0" w:space="0" w:color="auto"/>
                                                            <w:left w:val="none" w:sz="0" w:space="0" w:color="auto"/>
                                                            <w:bottom w:val="none" w:sz="0" w:space="0" w:color="auto"/>
                                                            <w:right w:val="none" w:sz="0" w:space="0" w:color="auto"/>
                                                          </w:divBdr>
                                                        </w:div>
                                                        <w:div w:id="1449004810">
                                                          <w:marLeft w:val="0"/>
                                                          <w:marRight w:val="0"/>
                                                          <w:marTop w:val="0"/>
                                                          <w:marBottom w:val="0"/>
                                                          <w:divBdr>
                                                            <w:top w:val="none" w:sz="0" w:space="0" w:color="auto"/>
                                                            <w:left w:val="none" w:sz="0" w:space="0" w:color="auto"/>
                                                            <w:bottom w:val="none" w:sz="0" w:space="0" w:color="auto"/>
                                                            <w:right w:val="none" w:sz="0" w:space="0" w:color="auto"/>
                                                          </w:divBdr>
                                                        </w:div>
                                                        <w:div w:id="1594585216">
                                                          <w:marLeft w:val="0"/>
                                                          <w:marRight w:val="0"/>
                                                          <w:marTop w:val="0"/>
                                                          <w:marBottom w:val="0"/>
                                                          <w:divBdr>
                                                            <w:top w:val="none" w:sz="0" w:space="0" w:color="auto"/>
                                                            <w:left w:val="none" w:sz="0" w:space="0" w:color="auto"/>
                                                            <w:bottom w:val="none" w:sz="0" w:space="0" w:color="auto"/>
                                                            <w:right w:val="none" w:sz="0" w:space="0" w:color="auto"/>
                                                          </w:divBdr>
                                                        </w:div>
                                                        <w:div w:id="18640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739582">
      <w:bodyDiv w:val="1"/>
      <w:marLeft w:val="0"/>
      <w:marRight w:val="0"/>
      <w:marTop w:val="0"/>
      <w:marBottom w:val="0"/>
      <w:divBdr>
        <w:top w:val="none" w:sz="0" w:space="0" w:color="auto"/>
        <w:left w:val="none" w:sz="0" w:space="0" w:color="auto"/>
        <w:bottom w:val="none" w:sz="0" w:space="0" w:color="auto"/>
        <w:right w:val="none" w:sz="0" w:space="0" w:color="auto"/>
      </w:divBdr>
    </w:div>
    <w:div w:id="1325284231">
      <w:bodyDiv w:val="1"/>
      <w:marLeft w:val="0"/>
      <w:marRight w:val="0"/>
      <w:marTop w:val="0"/>
      <w:marBottom w:val="0"/>
      <w:divBdr>
        <w:top w:val="none" w:sz="0" w:space="0" w:color="auto"/>
        <w:left w:val="none" w:sz="0" w:space="0" w:color="auto"/>
        <w:bottom w:val="none" w:sz="0" w:space="0" w:color="auto"/>
        <w:right w:val="none" w:sz="0" w:space="0" w:color="auto"/>
      </w:divBdr>
      <w:divsChild>
        <w:div w:id="1124034789">
          <w:marLeft w:val="446"/>
          <w:marRight w:val="0"/>
          <w:marTop w:val="180"/>
          <w:marBottom w:val="0"/>
          <w:divBdr>
            <w:top w:val="none" w:sz="0" w:space="0" w:color="auto"/>
            <w:left w:val="none" w:sz="0" w:space="0" w:color="auto"/>
            <w:bottom w:val="none" w:sz="0" w:space="0" w:color="auto"/>
            <w:right w:val="none" w:sz="0" w:space="0" w:color="auto"/>
          </w:divBdr>
        </w:div>
      </w:divsChild>
    </w:div>
    <w:div w:id="1477527498">
      <w:bodyDiv w:val="1"/>
      <w:marLeft w:val="0"/>
      <w:marRight w:val="0"/>
      <w:marTop w:val="0"/>
      <w:marBottom w:val="0"/>
      <w:divBdr>
        <w:top w:val="none" w:sz="0" w:space="0" w:color="auto"/>
        <w:left w:val="none" w:sz="0" w:space="0" w:color="auto"/>
        <w:bottom w:val="none" w:sz="0" w:space="0" w:color="auto"/>
        <w:right w:val="none" w:sz="0" w:space="0" w:color="auto"/>
      </w:divBdr>
      <w:divsChild>
        <w:div w:id="1956011447">
          <w:marLeft w:val="547"/>
          <w:marRight w:val="0"/>
          <w:marTop w:val="0"/>
          <w:marBottom w:val="0"/>
          <w:divBdr>
            <w:top w:val="none" w:sz="0" w:space="0" w:color="auto"/>
            <w:left w:val="none" w:sz="0" w:space="0" w:color="auto"/>
            <w:bottom w:val="none" w:sz="0" w:space="0" w:color="auto"/>
            <w:right w:val="none" w:sz="0" w:space="0" w:color="auto"/>
          </w:divBdr>
        </w:div>
      </w:divsChild>
    </w:div>
    <w:div w:id="1506899529">
      <w:bodyDiv w:val="1"/>
      <w:marLeft w:val="0"/>
      <w:marRight w:val="0"/>
      <w:marTop w:val="0"/>
      <w:marBottom w:val="0"/>
      <w:divBdr>
        <w:top w:val="none" w:sz="0" w:space="0" w:color="auto"/>
        <w:left w:val="none" w:sz="0" w:space="0" w:color="auto"/>
        <w:bottom w:val="none" w:sz="0" w:space="0" w:color="auto"/>
        <w:right w:val="none" w:sz="0" w:space="0" w:color="auto"/>
      </w:divBdr>
      <w:divsChild>
        <w:div w:id="540095961">
          <w:marLeft w:val="446"/>
          <w:marRight w:val="0"/>
          <w:marTop w:val="180"/>
          <w:marBottom w:val="0"/>
          <w:divBdr>
            <w:top w:val="none" w:sz="0" w:space="0" w:color="auto"/>
            <w:left w:val="none" w:sz="0" w:space="0" w:color="auto"/>
            <w:bottom w:val="none" w:sz="0" w:space="0" w:color="auto"/>
            <w:right w:val="none" w:sz="0" w:space="0" w:color="auto"/>
          </w:divBdr>
        </w:div>
      </w:divsChild>
    </w:div>
    <w:div w:id="1533422410">
      <w:bodyDiv w:val="1"/>
      <w:marLeft w:val="0"/>
      <w:marRight w:val="0"/>
      <w:marTop w:val="0"/>
      <w:marBottom w:val="0"/>
      <w:divBdr>
        <w:top w:val="none" w:sz="0" w:space="0" w:color="auto"/>
        <w:left w:val="none" w:sz="0" w:space="0" w:color="auto"/>
        <w:bottom w:val="none" w:sz="0" w:space="0" w:color="auto"/>
        <w:right w:val="none" w:sz="0" w:space="0" w:color="auto"/>
      </w:divBdr>
    </w:div>
    <w:div w:id="1555576442">
      <w:bodyDiv w:val="1"/>
      <w:marLeft w:val="0"/>
      <w:marRight w:val="0"/>
      <w:marTop w:val="0"/>
      <w:marBottom w:val="0"/>
      <w:divBdr>
        <w:top w:val="none" w:sz="0" w:space="0" w:color="auto"/>
        <w:left w:val="none" w:sz="0" w:space="0" w:color="auto"/>
        <w:bottom w:val="none" w:sz="0" w:space="0" w:color="auto"/>
        <w:right w:val="none" w:sz="0" w:space="0" w:color="auto"/>
      </w:divBdr>
      <w:divsChild>
        <w:div w:id="210845509">
          <w:marLeft w:val="547"/>
          <w:marRight w:val="0"/>
          <w:marTop w:val="0"/>
          <w:marBottom w:val="0"/>
          <w:divBdr>
            <w:top w:val="none" w:sz="0" w:space="0" w:color="auto"/>
            <w:left w:val="none" w:sz="0" w:space="0" w:color="auto"/>
            <w:bottom w:val="none" w:sz="0" w:space="0" w:color="auto"/>
            <w:right w:val="none" w:sz="0" w:space="0" w:color="auto"/>
          </w:divBdr>
        </w:div>
      </w:divsChild>
    </w:div>
    <w:div w:id="1571233885">
      <w:bodyDiv w:val="1"/>
      <w:marLeft w:val="0"/>
      <w:marRight w:val="0"/>
      <w:marTop w:val="0"/>
      <w:marBottom w:val="0"/>
      <w:divBdr>
        <w:top w:val="none" w:sz="0" w:space="0" w:color="auto"/>
        <w:left w:val="none" w:sz="0" w:space="0" w:color="auto"/>
        <w:bottom w:val="none" w:sz="0" w:space="0" w:color="auto"/>
        <w:right w:val="none" w:sz="0" w:space="0" w:color="auto"/>
      </w:divBdr>
      <w:divsChild>
        <w:div w:id="560753902">
          <w:marLeft w:val="547"/>
          <w:marRight w:val="0"/>
          <w:marTop w:val="154"/>
          <w:marBottom w:val="0"/>
          <w:divBdr>
            <w:top w:val="none" w:sz="0" w:space="0" w:color="auto"/>
            <w:left w:val="none" w:sz="0" w:space="0" w:color="auto"/>
            <w:bottom w:val="none" w:sz="0" w:space="0" w:color="auto"/>
            <w:right w:val="none" w:sz="0" w:space="0" w:color="auto"/>
          </w:divBdr>
        </w:div>
        <w:div w:id="878201734">
          <w:marLeft w:val="547"/>
          <w:marRight w:val="0"/>
          <w:marTop w:val="154"/>
          <w:marBottom w:val="0"/>
          <w:divBdr>
            <w:top w:val="none" w:sz="0" w:space="0" w:color="auto"/>
            <w:left w:val="none" w:sz="0" w:space="0" w:color="auto"/>
            <w:bottom w:val="none" w:sz="0" w:space="0" w:color="auto"/>
            <w:right w:val="none" w:sz="0" w:space="0" w:color="auto"/>
          </w:divBdr>
        </w:div>
        <w:div w:id="1047143889">
          <w:marLeft w:val="547"/>
          <w:marRight w:val="0"/>
          <w:marTop w:val="154"/>
          <w:marBottom w:val="0"/>
          <w:divBdr>
            <w:top w:val="none" w:sz="0" w:space="0" w:color="auto"/>
            <w:left w:val="none" w:sz="0" w:space="0" w:color="auto"/>
            <w:bottom w:val="none" w:sz="0" w:space="0" w:color="auto"/>
            <w:right w:val="none" w:sz="0" w:space="0" w:color="auto"/>
          </w:divBdr>
        </w:div>
      </w:divsChild>
    </w:div>
    <w:div w:id="1754549200">
      <w:bodyDiv w:val="1"/>
      <w:marLeft w:val="0"/>
      <w:marRight w:val="0"/>
      <w:marTop w:val="0"/>
      <w:marBottom w:val="0"/>
      <w:divBdr>
        <w:top w:val="none" w:sz="0" w:space="0" w:color="auto"/>
        <w:left w:val="none" w:sz="0" w:space="0" w:color="auto"/>
        <w:bottom w:val="none" w:sz="0" w:space="0" w:color="auto"/>
        <w:right w:val="none" w:sz="0" w:space="0" w:color="auto"/>
      </w:divBdr>
      <w:divsChild>
        <w:div w:id="845704442">
          <w:marLeft w:val="547"/>
          <w:marRight w:val="0"/>
          <w:marTop w:val="0"/>
          <w:marBottom w:val="0"/>
          <w:divBdr>
            <w:top w:val="none" w:sz="0" w:space="0" w:color="auto"/>
            <w:left w:val="none" w:sz="0" w:space="0" w:color="auto"/>
            <w:bottom w:val="none" w:sz="0" w:space="0" w:color="auto"/>
            <w:right w:val="none" w:sz="0" w:space="0" w:color="auto"/>
          </w:divBdr>
        </w:div>
      </w:divsChild>
    </w:div>
    <w:div w:id="1919552004">
      <w:bodyDiv w:val="1"/>
      <w:marLeft w:val="0"/>
      <w:marRight w:val="0"/>
      <w:marTop w:val="0"/>
      <w:marBottom w:val="0"/>
      <w:divBdr>
        <w:top w:val="none" w:sz="0" w:space="0" w:color="auto"/>
        <w:left w:val="none" w:sz="0" w:space="0" w:color="auto"/>
        <w:bottom w:val="none" w:sz="0" w:space="0" w:color="auto"/>
        <w:right w:val="none" w:sz="0" w:space="0" w:color="auto"/>
      </w:divBdr>
    </w:div>
    <w:div w:id="1934508569">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6.jpeg"/><Relationship Id="rId26" Type="http://schemas.openxmlformats.org/officeDocument/2006/relationships/image" Target="media/image13.jpeg"/><Relationship Id="rId39" Type="http://schemas.openxmlformats.org/officeDocument/2006/relationships/header" Target="header4.xml"/><Relationship Id="rId21" Type="http://schemas.openxmlformats.org/officeDocument/2006/relationships/image" Target="media/image9.emf"/><Relationship Id="rId34" Type="http://schemas.openxmlformats.org/officeDocument/2006/relationships/diagramData" Target="diagrams/data1.xml"/><Relationship Id="rId42" Type="http://schemas.openxmlformats.org/officeDocument/2006/relationships/hyperlink" Target="https://eur-lex.europa.eu/legal-content/EN/TXT/PDF/?uri=CELEX:32014L0025&amp;from=EN"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wmf"/><Relationship Id="rId29" Type="http://schemas.openxmlformats.org/officeDocument/2006/relationships/header" Target="header2.xml"/><Relationship Id="rId41" Type="http://schemas.openxmlformats.org/officeDocument/2006/relationships/hyperlink" Target="https://www.e-control.at/publikationen/publikationen-gas/studien/cross-border-market-integr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eader" Target="header3.xml"/><Relationship Id="rId37" Type="http://schemas.openxmlformats.org/officeDocument/2006/relationships/diagramColors" Target="diagrams/colors1.xml"/><Relationship Id="rId40" Type="http://schemas.openxmlformats.org/officeDocument/2006/relationships/hyperlink" Target="https://surveys.acer.europa.eu/eusurvey/runner/LNG_and_storage_settings" TargetMode="External"/><Relationship Id="rId5" Type="http://schemas.openxmlformats.org/officeDocument/2006/relationships/customXml" Target="../customXml/item5.xml"/><Relationship Id="rId15" Type="http://schemas.openxmlformats.org/officeDocument/2006/relationships/hyperlink" Target="http://www.agen-rs.si/domov" TargetMode="External"/><Relationship Id="rId23" Type="http://schemas.openxmlformats.org/officeDocument/2006/relationships/image" Target="media/image11.png"/><Relationship Id="rId28" Type="http://schemas.openxmlformats.org/officeDocument/2006/relationships/header" Target="header1.xml"/><Relationship Id="rId36"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4.png"/><Relationship Id="rId30" Type="http://schemas.openxmlformats.org/officeDocument/2006/relationships/footer" Target="footer1.xml"/><Relationship Id="rId35" Type="http://schemas.openxmlformats.org/officeDocument/2006/relationships/diagramLayout" Target="diagrams/layout1.xm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http://www.agen-rs.si/domov" TargetMode="External"/><Relationship Id="rId33" Type="http://schemas.openxmlformats.org/officeDocument/2006/relationships/footer" Target="footer3.xml"/><Relationship Id="rId38" Type="http://schemas.microsoft.com/office/2007/relationships/diagramDrawing" Target="diagrams/drawing1.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_rels/header4.xml.rels><?xml version="1.0" encoding="UTF-8" standalone="yes"?>
<Relationships xmlns="http://schemas.openxmlformats.org/package/2006/relationships"><Relationship Id="rId1" Type="http://schemas.openxmlformats.org/officeDocument/2006/relationships/image" Target="media/image1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263B07-8CF4-4037-9EA2-AB75A1194329}"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pl-PL"/>
        </a:p>
      </dgm:t>
    </dgm:pt>
    <dgm:pt modelId="{A282387B-3210-4C6D-8CF0-A7C5D973D70C}">
      <dgm:prSet phldrT="[Tekst]" custT="1"/>
      <dgm:spPr>
        <a:xfrm rot="16200000">
          <a:off x="-1440590" y="1511210"/>
          <a:ext cx="3557012" cy="675832"/>
        </a:xfrm>
        <a:solidFill>
          <a:srgbClr val="4F81BD">
            <a:hueOff val="0"/>
            <a:satOff val="0"/>
            <a:lumOff val="0"/>
          </a:srgbClr>
        </a:solidFill>
        <a:ln w="25400" cap="flat" cmpd="sng" algn="ctr">
          <a:solidFill>
            <a:sysClr val="window" lastClr="FFFFFF">
              <a:hueOff val="0"/>
              <a:satOff val="0"/>
              <a:lumOff val="0"/>
              <a:alphaOff val="0"/>
            </a:sysClr>
          </a:solidFill>
          <a:prstDash val="solid"/>
        </a:ln>
        <a:effectLst/>
        <a:scene3d>
          <a:camera prst="orthographicFront"/>
          <a:lightRig rig="threePt" dir="t"/>
        </a:scene3d>
        <a:sp3d>
          <a:bevelT w="114300" prst="artDeco"/>
        </a:sp3d>
      </dgm:spPr>
      <dgm:t>
        <a:bodyPr/>
        <a:lstStyle/>
        <a:p>
          <a:r>
            <a:rPr lang="en-GB" sz="1400" b="1">
              <a:solidFill>
                <a:sysClr val="window" lastClr="FFFFFF"/>
              </a:solidFill>
              <a:latin typeface="Arial" panose="020B0604020202020204" pitchFamily="34" charset="0"/>
              <a:ea typeface="+mn-ea"/>
              <a:cs typeface="Arial" panose="020B0604020202020204" pitchFamily="34" charset="0"/>
            </a:rPr>
            <a:t>co-chair NRAs</a:t>
          </a:r>
          <a:endParaRPr lang="pl-PL" sz="1400">
            <a:solidFill>
              <a:sysClr val="window" lastClr="FFFFFF"/>
            </a:solidFill>
            <a:latin typeface="Arial" panose="020B0604020202020204" pitchFamily="34" charset="0"/>
            <a:ea typeface="+mn-ea"/>
            <a:cs typeface="Arial" panose="020B0604020202020204" pitchFamily="34" charset="0"/>
          </a:endParaRPr>
        </a:p>
      </dgm:t>
    </dgm:pt>
    <dgm:pt modelId="{60A6BC9F-BB10-4CF4-ADB9-10F727C95770}" type="parTrans" cxnId="{A083563D-CD99-46E7-909F-48CFE1257598}">
      <dgm:prSet/>
      <dgm:spPr/>
      <dgm:t>
        <a:bodyPr/>
        <a:lstStyle/>
        <a:p>
          <a:endParaRPr lang="pl-PL"/>
        </a:p>
      </dgm:t>
    </dgm:pt>
    <dgm:pt modelId="{060504BE-E329-4A64-8BDA-6FEF15D14151}" type="sibTrans" cxnId="{A083563D-CD99-46E7-909F-48CFE1257598}">
      <dgm:prSet/>
      <dgm:spPr/>
      <dgm:t>
        <a:bodyPr/>
        <a:lstStyle/>
        <a:p>
          <a:endParaRPr lang="pl-PL"/>
        </a:p>
      </dgm:t>
    </dgm:pt>
    <dgm:pt modelId="{5DA0C117-9E1F-4487-9EE6-B0FEF700F183}">
      <dgm:prSet phldrT="[Tekst]" custT="1"/>
      <dgm:spPr>
        <a:xfrm>
          <a:off x="1513788" y="3264"/>
          <a:ext cx="3911376" cy="113341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lightRig rig="threePt" dir="t"/>
        </a:scene3d>
        <a:sp3d>
          <a:bevelT w="114300" prst="artDeco"/>
        </a:sp3d>
      </dgm:spPr>
      <dgm:t>
        <a:bodyPr/>
        <a:lstStyle/>
        <a:p>
          <a:r>
            <a:rPr lang="en-GB" sz="1000" b="1" i="0" u="sng">
              <a:solidFill>
                <a:sysClr val="window" lastClr="FFFFFF"/>
              </a:solidFill>
              <a:latin typeface="Arial" panose="020B0604020202020204" pitchFamily="34" charset="0"/>
              <a:ea typeface="+mn-ea"/>
              <a:cs typeface="Arial" panose="020B0604020202020204" pitchFamily="34" charset="0"/>
            </a:rPr>
            <a:t>Regional Coordination Committee (RCC)</a:t>
          </a:r>
          <a:r>
            <a:rPr lang="pl-PL" sz="1000" b="1" i="0" u="sng">
              <a:solidFill>
                <a:sysClr val="window" lastClr="FFFFFF"/>
              </a:solidFill>
              <a:latin typeface="Arial" panose="020B0604020202020204" pitchFamily="34" charset="0"/>
              <a:ea typeface="+mn-ea"/>
              <a:cs typeface="Arial" panose="020B0604020202020204" pitchFamily="34" charset="0"/>
            </a:rPr>
            <a:t> </a:t>
          </a:r>
        </a:p>
        <a:p>
          <a:r>
            <a:rPr lang="en-GB" sz="1000" b="1" i="0">
              <a:solidFill>
                <a:sysClr val="window" lastClr="FFFFFF"/>
              </a:solidFill>
              <a:latin typeface="Arial" panose="020B0604020202020204" pitchFamily="34" charset="0"/>
              <a:ea typeface="+mn-ea"/>
              <a:cs typeface="Arial" panose="020B0604020202020204" pitchFamily="34" charset="0"/>
            </a:rPr>
            <a:t>NRAs</a:t>
          </a:r>
          <a:r>
            <a:rPr lang="pl-PL" sz="1000" b="1" i="0">
              <a:solidFill>
                <a:sysClr val="window" lastClr="FFFFFF"/>
              </a:solidFill>
              <a:latin typeface="Arial" panose="020B0604020202020204" pitchFamily="34" charset="0"/>
              <a:ea typeface="+mn-ea"/>
              <a:cs typeface="Arial" panose="020B0604020202020204" pitchFamily="34" charset="0"/>
            </a:rPr>
            <a:t> (EU</a:t>
          </a:r>
          <a:r>
            <a:rPr lang="en-US" sz="1000" b="1" i="0">
              <a:solidFill>
                <a:sysClr val="window" lastClr="FFFFFF"/>
              </a:solidFill>
              <a:latin typeface="Arial" panose="020B0604020202020204" pitchFamily="34" charset="0"/>
              <a:ea typeface="+mn-ea"/>
              <a:cs typeface="Arial" panose="020B0604020202020204" pitchFamily="34" charset="0"/>
            </a:rPr>
            <a:t> and </a:t>
          </a:r>
          <a:r>
            <a:rPr lang="pl-PL" sz="1000" b="1" i="0">
              <a:solidFill>
                <a:sysClr val="window" lastClr="FFFFFF"/>
              </a:solidFill>
              <a:latin typeface="Arial" panose="020B0604020202020204" pitchFamily="34" charset="0"/>
              <a:ea typeface="+mn-ea"/>
              <a:cs typeface="Arial" panose="020B0604020202020204" pitchFamily="34" charset="0"/>
            </a:rPr>
            <a:t>EnC)</a:t>
          </a:r>
          <a:r>
            <a:rPr lang="en-GB" sz="1000" b="1" i="0">
              <a:solidFill>
                <a:sysClr val="window" lastClr="FFFFFF"/>
              </a:solidFill>
              <a:latin typeface="Arial" panose="020B0604020202020204" pitchFamily="34" charset="0"/>
              <a:ea typeface="+mn-ea"/>
              <a:cs typeface="Arial" panose="020B0604020202020204" pitchFamily="34" charset="0"/>
            </a:rPr>
            <a:t>, ACER</a:t>
          </a:r>
          <a:r>
            <a:rPr lang="pl-PL" sz="1000" b="1" i="0">
              <a:solidFill>
                <a:sysClr val="window" lastClr="FFFFFF"/>
              </a:solidFill>
              <a:latin typeface="Arial" panose="020B0604020202020204" pitchFamily="34" charset="0"/>
              <a:ea typeface="+mn-ea"/>
              <a:cs typeface="Arial" panose="020B0604020202020204" pitchFamily="34" charset="0"/>
            </a:rPr>
            <a:t> as members</a:t>
          </a:r>
          <a:r>
            <a:rPr lang="en-GB" sz="1000" b="1" i="0">
              <a:solidFill>
                <a:sysClr val="window" lastClr="FFFFFF"/>
              </a:solidFill>
              <a:latin typeface="Arial" panose="020B0604020202020204" pitchFamily="34" charset="0"/>
              <a:ea typeface="+mn-ea"/>
              <a:cs typeface="Arial" panose="020B0604020202020204" pitchFamily="34" charset="0"/>
            </a:rPr>
            <a:t>;</a:t>
          </a:r>
          <a:r>
            <a:rPr lang="pl-PL" sz="1000" b="1" i="0">
              <a:solidFill>
                <a:sysClr val="window" lastClr="FFFFFF"/>
              </a:solidFill>
              <a:latin typeface="Arial" panose="020B0604020202020204" pitchFamily="34" charset="0"/>
              <a:ea typeface="+mn-ea"/>
              <a:cs typeface="Arial" panose="020B0604020202020204" pitchFamily="34" charset="0"/>
            </a:rPr>
            <a:t> and EC, Secretariat EnC, as observers </a:t>
          </a:r>
        </a:p>
        <a:p>
          <a:r>
            <a:rPr lang="en-GB" sz="1000" i="0">
              <a:solidFill>
                <a:sysClr val="window" lastClr="FFFFFF"/>
              </a:solidFill>
              <a:latin typeface="Arial" panose="020B0604020202020204" pitchFamily="34" charset="0"/>
              <a:ea typeface="+mn-ea"/>
              <a:cs typeface="Arial" panose="020B0604020202020204" pitchFamily="34" charset="0"/>
            </a:rPr>
            <a:t>Coordinating, facilitating and driving forward the priorities in </a:t>
          </a:r>
          <a:r>
            <a:rPr lang="pl-PL" sz="1000" i="0">
              <a:solidFill>
                <a:sysClr val="window" lastClr="FFFFFF"/>
              </a:solidFill>
              <a:latin typeface="Arial" panose="020B0604020202020204" pitchFamily="34" charset="0"/>
              <a:ea typeface="+mn-ea"/>
              <a:cs typeface="Arial" panose="020B0604020202020204" pitchFamily="34" charset="0"/>
            </a:rPr>
            <a:t>the</a:t>
          </a:r>
          <a:r>
            <a:rPr lang="en-GB" sz="1000" i="0">
              <a:solidFill>
                <a:sysClr val="window" lastClr="FFFFFF"/>
              </a:solidFill>
              <a:latin typeface="Arial" panose="020B0604020202020204" pitchFamily="34" charset="0"/>
              <a:ea typeface="+mn-ea"/>
              <a:cs typeface="Arial" panose="020B0604020202020204" pitchFamily="34" charset="0"/>
            </a:rPr>
            <a:t> region, under the guidance of the co-chair regulators.</a:t>
          </a:r>
          <a:r>
            <a:rPr lang="pl-PL" sz="1000" i="0">
              <a:solidFill>
                <a:sysClr val="window" lastClr="FFFFFF"/>
              </a:solidFill>
              <a:latin typeface="Arial" panose="020B0604020202020204" pitchFamily="34" charset="0"/>
              <a:ea typeface="+mn-ea"/>
              <a:cs typeface="Arial" panose="020B0604020202020204" pitchFamily="34" charset="0"/>
            </a:rPr>
            <a:t> </a:t>
          </a:r>
          <a:endParaRPr lang="pl-PL" sz="1000">
            <a:solidFill>
              <a:sysClr val="window" lastClr="FFFFFF"/>
            </a:solidFill>
            <a:latin typeface="Arial" panose="020B0604020202020204" pitchFamily="34" charset="0"/>
            <a:ea typeface="+mn-ea"/>
            <a:cs typeface="Arial" panose="020B0604020202020204" pitchFamily="34" charset="0"/>
          </a:endParaRPr>
        </a:p>
      </dgm:t>
    </dgm:pt>
    <dgm:pt modelId="{2301DBA8-1DF6-478F-A850-D8D57B105A33}" type="parTrans" cxnId="{6494A6B8-A4B3-40C6-A062-59695BE99C47}">
      <dgm:prSet/>
      <dgm:spPr>
        <a:xfrm>
          <a:off x="675832" y="569973"/>
          <a:ext cx="837956" cy="1279152"/>
        </a:xfrm>
        <a:noFill/>
        <a:ln w="25400" cap="flat" cmpd="sng" algn="ctr">
          <a:solidFill>
            <a:srgbClr val="4F81BD">
              <a:shade val="60000"/>
              <a:hueOff val="0"/>
              <a:satOff val="0"/>
              <a:lumOff val="0"/>
              <a:alphaOff val="0"/>
            </a:srgbClr>
          </a:solidFill>
          <a:prstDash val="solid"/>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14A28E83-4403-47DA-8C95-AAC9FF4BEDBE}" type="sibTrans" cxnId="{6494A6B8-A4B3-40C6-A062-59695BE99C47}">
      <dgm:prSet/>
      <dgm:spPr/>
      <dgm:t>
        <a:bodyPr/>
        <a:lstStyle/>
        <a:p>
          <a:endParaRPr lang="pl-PL"/>
        </a:p>
      </dgm:t>
    </dgm:pt>
    <dgm:pt modelId="{8DBC028E-C5CC-478E-A127-4523365A2388}">
      <dgm:prSet phldrT="[Tekst]" custT="1"/>
      <dgm:spPr>
        <a:xfrm>
          <a:off x="1522899" y="2585802"/>
          <a:ext cx="3892999" cy="10853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lightRig rig="threePt" dir="t"/>
        </a:scene3d>
        <a:sp3d>
          <a:bevelT w="114300" prst="artDeco"/>
        </a:sp3d>
      </dgm:spPr>
      <dgm:t>
        <a:bodyPr/>
        <a:lstStyle/>
        <a:p>
          <a:r>
            <a:rPr lang="en-GB" sz="1000" b="1" i="0" u="sng">
              <a:solidFill>
                <a:sysClr val="window" lastClr="FFFFFF"/>
              </a:solidFill>
              <a:latin typeface="Arial" panose="020B0604020202020204" pitchFamily="34" charset="0"/>
              <a:ea typeface="+mn-ea"/>
              <a:cs typeface="Arial" panose="020B0604020202020204" pitchFamily="34" charset="0"/>
            </a:rPr>
            <a:t>Stakeholders Group (SG)</a:t>
          </a:r>
          <a:r>
            <a:rPr lang="pl-PL" sz="1000" b="1" i="0" u="sng">
              <a:solidFill>
                <a:sysClr val="window" lastClr="FFFFFF"/>
              </a:solidFill>
              <a:latin typeface="Arial" panose="020B0604020202020204" pitchFamily="34" charset="0"/>
              <a:ea typeface="+mn-ea"/>
              <a:cs typeface="Arial" panose="020B0604020202020204" pitchFamily="34" charset="0"/>
            </a:rPr>
            <a:t> </a:t>
          </a:r>
        </a:p>
        <a:p>
          <a:r>
            <a:rPr lang="en-GB" sz="1000" b="1">
              <a:solidFill>
                <a:sysClr val="window" lastClr="FFFFFF"/>
              </a:solidFill>
              <a:latin typeface="Arial" panose="020B0604020202020204" pitchFamily="34" charset="0"/>
              <a:ea typeface="+mn-ea"/>
              <a:cs typeface="Arial" panose="020B0604020202020204" pitchFamily="34" charset="0"/>
            </a:rPr>
            <a:t>NRAs</a:t>
          </a:r>
          <a:r>
            <a:rPr lang="pl-PL" sz="1000" b="1">
              <a:solidFill>
                <a:sysClr val="window" lastClr="FFFFFF"/>
              </a:solidFill>
              <a:latin typeface="Arial" panose="020B0604020202020204" pitchFamily="34" charset="0"/>
              <a:ea typeface="+mn-ea"/>
              <a:cs typeface="Arial" panose="020B0604020202020204" pitchFamily="34" charset="0"/>
            </a:rPr>
            <a:t> (EU and EnC)</a:t>
          </a:r>
          <a:r>
            <a:rPr lang="en-GB" sz="1000" b="1">
              <a:solidFill>
                <a:sysClr val="window" lastClr="FFFFFF"/>
              </a:solidFill>
              <a:latin typeface="Arial" panose="020B0604020202020204" pitchFamily="34" charset="0"/>
              <a:ea typeface="+mn-ea"/>
              <a:cs typeface="Arial" panose="020B0604020202020204" pitchFamily="34" charset="0"/>
            </a:rPr>
            <a:t>, </a:t>
          </a:r>
          <a:r>
            <a:rPr lang="en-GB" sz="1000" b="1" i="0">
              <a:solidFill>
                <a:sysClr val="window" lastClr="FFFFFF"/>
              </a:solidFill>
              <a:latin typeface="Arial" panose="020B0604020202020204" pitchFamily="34" charset="0"/>
              <a:ea typeface="+mn-ea"/>
              <a:cs typeface="Arial" panose="020B0604020202020204" pitchFamily="34" charset="0"/>
            </a:rPr>
            <a:t>ACER</a:t>
          </a:r>
          <a:r>
            <a:rPr lang="pl-PL" sz="1000" b="1" i="0">
              <a:solidFill>
                <a:sysClr val="window" lastClr="FFFFFF"/>
              </a:solidFill>
              <a:latin typeface="Arial" panose="020B0604020202020204" pitchFamily="34" charset="0"/>
              <a:ea typeface="+mn-ea"/>
              <a:cs typeface="Arial" panose="020B0604020202020204" pitchFamily="34" charset="0"/>
            </a:rPr>
            <a:t>, EC, MSs, EnC Secretariat, </a:t>
          </a:r>
          <a:r>
            <a:rPr lang="en-GB" sz="1000" b="1">
              <a:solidFill>
                <a:sysClr val="window" lastClr="FFFFFF"/>
              </a:solidFill>
              <a:latin typeface="Arial" panose="020B0604020202020204" pitchFamily="34" charset="0"/>
              <a:ea typeface="+mn-ea"/>
              <a:cs typeface="Arial" panose="020B0604020202020204" pitchFamily="34" charset="0"/>
            </a:rPr>
            <a:t>TSOs, </a:t>
          </a:r>
          <a:r>
            <a:rPr lang="pl-PL" sz="1000" b="1" i="0">
              <a:solidFill>
                <a:sysClr val="window" lastClr="FFFFFF"/>
              </a:solidFill>
              <a:latin typeface="Arial" panose="020B0604020202020204" pitchFamily="34" charset="0"/>
              <a:ea typeface="+mn-ea"/>
              <a:cs typeface="Arial" panose="020B0604020202020204" pitchFamily="34" charset="0"/>
            </a:rPr>
            <a:t>other </a:t>
          </a:r>
          <a:r>
            <a:rPr lang="en-GB" sz="1000" b="1" i="0">
              <a:solidFill>
                <a:sysClr val="window" lastClr="FFFFFF"/>
              </a:solidFill>
              <a:latin typeface="Arial" panose="020B0604020202020204" pitchFamily="34" charset="0"/>
              <a:ea typeface="+mn-ea"/>
              <a:cs typeface="Arial" panose="020B0604020202020204" pitchFamily="34" charset="0"/>
            </a:rPr>
            <a:t>operators</a:t>
          </a:r>
          <a:r>
            <a:rPr lang="pl-PL" sz="1000" b="1" i="0">
              <a:solidFill>
                <a:sysClr val="window" lastClr="FFFFFF"/>
              </a:solidFill>
              <a:latin typeface="Arial" panose="020B0604020202020204" pitchFamily="34" charset="0"/>
              <a:ea typeface="+mn-ea"/>
              <a:cs typeface="Arial" panose="020B0604020202020204" pitchFamily="34" charset="0"/>
            </a:rPr>
            <a:t>, </a:t>
          </a:r>
          <a:r>
            <a:rPr lang="en-GB" sz="1000" b="1" i="0">
              <a:solidFill>
                <a:sysClr val="window" lastClr="FFFFFF"/>
              </a:solidFill>
              <a:latin typeface="Arial" panose="020B0604020202020204" pitchFamily="34" charset="0"/>
              <a:ea typeface="+mn-ea"/>
              <a:cs typeface="Arial" panose="020B0604020202020204" pitchFamily="34" charset="0"/>
            </a:rPr>
            <a:t>PXs</a:t>
          </a:r>
          <a:r>
            <a:rPr lang="pl-PL" sz="1000" b="1" i="0">
              <a:solidFill>
                <a:sysClr val="window" lastClr="FFFFFF"/>
              </a:solidFill>
              <a:latin typeface="Arial" panose="020B0604020202020204" pitchFamily="34" charset="0"/>
              <a:ea typeface="+mn-ea"/>
              <a:cs typeface="Arial" panose="020B0604020202020204" pitchFamily="34" charset="0"/>
            </a:rPr>
            <a:t>, </a:t>
          </a:r>
          <a:r>
            <a:rPr lang="en-GB" sz="1000" b="1">
              <a:solidFill>
                <a:sysClr val="window" lastClr="FFFFFF"/>
              </a:solidFill>
              <a:latin typeface="Arial" panose="020B0604020202020204" pitchFamily="34" charset="0"/>
              <a:ea typeface="+mn-ea"/>
              <a:cs typeface="Arial" panose="020B0604020202020204" pitchFamily="34" charset="0"/>
            </a:rPr>
            <a:t>market participants</a:t>
          </a:r>
          <a:endParaRPr lang="pl-PL" sz="1000" b="1">
            <a:solidFill>
              <a:sysClr val="window" lastClr="FFFFFF"/>
            </a:solidFill>
            <a:latin typeface="Arial" panose="020B0604020202020204" pitchFamily="34" charset="0"/>
            <a:ea typeface="+mn-ea"/>
            <a:cs typeface="Arial" panose="020B0604020202020204" pitchFamily="34" charset="0"/>
          </a:endParaRPr>
        </a:p>
        <a:p>
          <a:r>
            <a:rPr lang="pl-PL" sz="1000" b="0">
              <a:solidFill>
                <a:sysClr val="window" lastClr="FFFFFF"/>
              </a:solidFill>
              <a:latin typeface="Arial" panose="020B0604020202020204" pitchFamily="34" charset="0"/>
              <a:ea typeface="+mn-ea"/>
              <a:cs typeface="Arial" panose="020B0604020202020204" pitchFamily="34" charset="0"/>
            </a:rPr>
            <a:t>Discussin</a:t>
          </a:r>
          <a:r>
            <a:rPr lang="en-GB" sz="1000" b="0">
              <a:solidFill>
                <a:sysClr val="window" lastClr="FFFFFF"/>
              </a:solidFill>
              <a:latin typeface="Arial" panose="020B0604020202020204" pitchFamily="34" charset="0"/>
              <a:ea typeface="+mn-ea"/>
              <a:cs typeface="Arial" panose="020B0604020202020204" pitchFamily="34" charset="0"/>
            </a:rPr>
            <a:t>g</a:t>
          </a:r>
          <a:r>
            <a:rPr lang="pl-PL" sz="1000" b="0">
              <a:solidFill>
                <a:sysClr val="window" lastClr="FFFFFF"/>
              </a:solidFill>
              <a:latin typeface="Arial" panose="020B0604020202020204" pitchFamily="34" charset="0"/>
              <a:ea typeface="+mn-ea"/>
              <a:cs typeface="Arial" panose="020B0604020202020204" pitchFamily="34" charset="0"/>
            </a:rPr>
            <a:t> and consulting o</a:t>
          </a:r>
          <a:r>
            <a:rPr lang="en-GB" sz="1000" b="0">
              <a:solidFill>
                <a:sysClr val="window" lastClr="FFFFFF"/>
              </a:solidFill>
              <a:latin typeface="Arial" panose="020B0604020202020204" pitchFamily="34" charset="0"/>
              <a:ea typeface="+mn-ea"/>
              <a:cs typeface="Arial" panose="020B0604020202020204" pitchFamily="34" charset="0"/>
            </a:rPr>
            <a:t>n</a:t>
          </a:r>
          <a:r>
            <a:rPr lang="pl-PL" sz="1000" b="0">
              <a:solidFill>
                <a:sysClr val="window" lastClr="FFFFFF"/>
              </a:solidFill>
              <a:latin typeface="Arial" panose="020B0604020202020204" pitchFamily="34" charset="0"/>
              <a:ea typeface="+mn-ea"/>
              <a:cs typeface="Arial" panose="020B0604020202020204" pitchFamily="34" charset="0"/>
            </a:rPr>
            <a:t> regional activiti</a:t>
          </a:r>
          <a:r>
            <a:rPr lang="en-GB" sz="1000" b="0">
              <a:solidFill>
                <a:sysClr val="window" lastClr="FFFFFF"/>
              </a:solidFill>
              <a:latin typeface="Arial" panose="020B0604020202020204" pitchFamily="34" charset="0"/>
              <a:ea typeface="+mn-ea"/>
              <a:cs typeface="Arial" panose="020B0604020202020204" pitchFamily="34" charset="0"/>
            </a:rPr>
            <a:t>es</a:t>
          </a:r>
          <a:endParaRPr lang="pl-PL" sz="1000">
            <a:solidFill>
              <a:sysClr val="window" lastClr="FFFFFF"/>
            </a:solidFill>
            <a:latin typeface="Arial" panose="020B0604020202020204" pitchFamily="34" charset="0"/>
            <a:ea typeface="+mn-ea"/>
            <a:cs typeface="Arial" panose="020B0604020202020204" pitchFamily="34" charset="0"/>
          </a:endParaRPr>
        </a:p>
      </dgm:t>
    </dgm:pt>
    <dgm:pt modelId="{5B48AD20-F808-4925-9F5A-2AC925938311}" type="parTrans" cxnId="{B4218DFC-03A5-49CE-93D1-17AC912CD8BC}">
      <dgm:prSet/>
      <dgm:spPr>
        <a:xfrm>
          <a:off x="675832" y="1849126"/>
          <a:ext cx="847066" cy="1279329"/>
        </a:xfrm>
        <a:noFill/>
        <a:ln w="25400" cap="flat" cmpd="sng" algn="ctr">
          <a:solidFill>
            <a:srgbClr val="4F81BD">
              <a:shade val="60000"/>
              <a:hueOff val="0"/>
              <a:satOff val="0"/>
              <a:lumOff val="0"/>
              <a:alphaOff val="0"/>
            </a:srgbClr>
          </a:solidFill>
          <a:prstDash val="solid"/>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C39C5CF8-6702-4C79-B407-3ADEBA2451B8}" type="sibTrans" cxnId="{B4218DFC-03A5-49CE-93D1-17AC912CD8BC}">
      <dgm:prSet/>
      <dgm:spPr/>
      <dgm:t>
        <a:bodyPr/>
        <a:lstStyle/>
        <a:p>
          <a:endParaRPr lang="pl-PL"/>
        </a:p>
      </dgm:t>
    </dgm:pt>
    <dgm:pt modelId="{E305ECBD-496F-42A5-90AA-9D53A78476E4}" type="pres">
      <dgm:prSet presAssocID="{F3263B07-8CF4-4037-9EA2-AB75A1194329}" presName="Name0" presStyleCnt="0">
        <dgm:presLayoutVars>
          <dgm:chPref val="1"/>
          <dgm:dir/>
          <dgm:animOne val="branch"/>
          <dgm:animLvl val="lvl"/>
          <dgm:resizeHandles val="exact"/>
        </dgm:presLayoutVars>
      </dgm:prSet>
      <dgm:spPr/>
      <dgm:t>
        <a:bodyPr/>
        <a:lstStyle/>
        <a:p>
          <a:endParaRPr lang="cs-CZ"/>
        </a:p>
      </dgm:t>
    </dgm:pt>
    <dgm:pt modelId="{5C67927F-5618-4671-BF88-D89F5C742A20}" type="pres">
      <dgm:prSet presAssocID="{A282387B-3210-4C6D-8CF0-A7C5D973D70C}" presName="root1" presStyleCnt="0"/>
      <dgm:spPr/>
    </dgm:pt>
    <dgm:pt modelId="{6487A4C1-9668-490C-8C90-5F0E63719797}" type="pres">
      <dgm:prSet presAssocID="{A282387B-3210-4C6D-8CF0-A7C5D973D70C}" presName="LevelOneTextNode" presStyleLbl="node0" presStyleIdx="0" presStyleCnt="1" custLinFactNeighborX="-98961" custLinFactNeighborY="-98">
        <dgm:presLayoutVars>
          <dgm:chPref val="3"/>
        </dgm:presLayoutVars>
      </dgm:prSet>
      <dgm:spPr>
        <a:prstGeom prst="rect">
          <a:avLst/>
        </a:prstGeom>
      </dgm:spPr>
      <dgm:t>
        <a:bodyPr/>
        <a:lstStyle/>
        <a:p>
          <a:endParaRPr lang="cs-CZ"/>
        </a:p>
      </dgm:t>
    </dgm:pt>
    <dgm:pt modelId="{768A71E1-7F7C-4A9B-807A-580FBE583765}" type="pres">
      <dgm:prSet presAssocID="{A282387B-3210-4C6D-8CF0-A7C5D973D70C}" presName="level2hierChild" presStyleCnt="0"/>
      <dgm:spPr/>
    </dgm:pt>
    <dgm:pt modelId="{3F52F1F5-555D-492D-ADDF-270F54D8588A}" type="pres">
      <dgm:prSet presAssocID="{2301DBA8-1DF6-478F-A850-D8D57B105A33}" presName="conn2-1" presStyleLbl="parChTrans1D2" presStyleIdx="0" presStyleCnt="2"/>
      <dgm:spPr>
        <a:custGeom>
          <a:avLst/>
          <a:gdLst/>
          <a:ahLst/>
          <a:cxnLst/>
          <a:rect l="0" t="0" r="0" b="0"/>
          <a:pathLst>
            <a:path>
              <a:moveTo>
                <a:pt x="0" y="1279152"/>
              </a:moveTo>
              <a:lnTo>
                <a:pt x="418978" y="1279152"/>
              </a:lnTo>
              <a:lnTo>
                <a:pt x="418978" y="0"/>
              </a:lnTo>
              <a:lnTo>
                <a:pt x="837956" y="0"/>
              </a:lnTo>
            </a:path>
          </a:pathLst>
        </a:custGeom>
      </dgm:spPr>
      <dgm:t>
        <a:bodyPr/>
        <a:lstStyle/>
        <a:p>
          <a:endParaRPr lang="cs-CZ"/>
        </a:p>
      </dgm:t>
    </dgm:pt>
    <dgm:pt modelId="{F9FEC848-390E-4A0B-ACCE-0D4EA64A6D36}" type="pres">
      <dgm:prSet presAssocID="{2301DBA8-1DF6-478F-A850-D8D57B105A33}" presName="connTx" presStyleLbl="parChTrans1D2" presStyleIdx="0" presStyleCnt="2"/>
      <dgm:spPr/>
      <dgm:t>
        <a:bodyPr/>
        <a:lstStyle/>
        <a:p>
          <a:endParaRPr lang="cs-CZ"/>
        </a:p>
      </dgm:t>
    </dgm:pt>
    <dgm:pt modelId="{57A2A24B-AEAE-4BB3-8BC6-785755B82E6E}" type="pres">
      <dgm:prSet presAssocID="{5DA0C117-9E1F-4487-9EE6-B0FEF700F183}" presName="root2" presStyleCnt="0"/>
      <dgm:spPr/>
    </dgm:pt>
    <dgm:pt modelId="{816E6D02-5BF5-4623-89A9-6B69DB719715}" type="pres">
      <dgm:prSet presAssocID="{5DA0C117-9E1F-4487-9EE6-B0FEF700F183}" presName="LevelTwoTextNode" presStyleLbl="node2" presStyleIdx="0" presStyleCnt="2" custScaleX="176448" custScaleY="167707">
        <dgm:presLayoutVars>
          <dgm:chPref val="3"/>
        </dgm:presLayoutVars>
      </dgm:prSet>
      <dgm:spPr>
        <a:prstGeom prst="rect">
          <a:avLst/>
        </a:prstGeom>
      </dgm:spPr>
      <dgm:t>
        <a:bodyPr/>
        <a:lstStyle/>
        <a:p>
          <a:endParaRPr lang="cs-CZ"/>
        </a:p>
      </dgm:t>
    </dgm:pt>
    <dgm:pt modelId="{C699DEA0-4C17-48F4-9967-582CAC1A3DF9}" type="pres">
      <dgm:prSet presAssocID="{5DA0C117-9E1F-4487-9EE6-B0FEF700F183}" presName="level3hierChild" presStyleCnt="0"/>
      <dgm:spPr/>
    </dgm:pt>
    <dgm:pt modelId="{B263DD6C-2DB7-4B09-B945-7CFAE050C613}" type="pres">
      <dgm:prSet presAssocID="{5B48AD20-F808-4925-9F5A-2AC925938311}" presName="conn2-1" presStyleLbl="parChTrans1D2" presStyleIdx="1" presStyleCnt="2"/>
      <dgm:spPr>
        <a:custGeom>
          <a:avLst/>
          <a:gdLst/>
          <a:ahLst/>
          <a:cxnLst/>
          <a:rect l="0" t="0" r="0" b="0"/>
          <a:pathLst>
            <a:path>
              <a:moveTo>
                <a:pt x="0" y="0"/>
              </a:moveTo>
              <a:lnTo>
                <a:pt x="423533" y="0"/>
              </a:lnTo>
              <a:lnTo>
                <a:pt x="423533" y="1279329"/>
              </a:lnTo>
              <a:lnTo>
                <a:pt x="847066" y="1279329"/>
              </a:lnTo>
            </a:path>
          </a:pathLst>
        </a:custGeom>
      </dgm:spPr>
      <dgm:t>
        <a:bodyPr/>
        <a:lstStyle/>
        <a:p>
          <a:endParaRPr lang="cs-CZ"/>
        </a:p>
      </dgm:t>
    </dgm:pt>
    <dgm:pt modelId="{219D2049-09C6-4131-97F1-C9309D18DC22}" type="pres">
      <dgm:prSet presAssocID="{5B48AD20-F808-4925-9F5A-2AC925938311}" presName="connTx" presStyleLbl="parChTrans1D2" presStyleIdx="1" presStyleCnt="2"/>
      <dgm:spPr/>
      <dgm:t>
        <a:bodyPr/>
        <a:lstStyle/>
        <a:p>
          <a:endParaRPr lang="cs-CZ"/>
        </a:p>
      </dgm:t>
    </dgm:pt>
    <dgm:pt modelId="{C9C1AD73-83F5-4B33-A511-7B39E71F646E}" type="pres">
      <dgm:prSet presAssocID="{8DBC028E-C5CC-478E-A127-4523365A2388}" presName="root2" presStyleCnt="0"/>
      <dgm:spPr/>
    </dgm:pt>
    <dgm:pt modelId="{9EB4C65F-1BD2-4382-A713-D54BB618F4B5}" type="pres">
      <dgm:prSet presAssocID="{8DBC028E-C5CC-478E-A127-4523365A2388}" presName="LevelTwoTextNode" presStyleLbl="node2" presStyleIdx="1" presStyleCnt="2" custScaleX="175619" custScaleY="160588" custLinFactY="89420" custLinFactNeighborX="411" custLinFactNeighborY="100000">
        <dgm:presLayoutVars>
          <dgm:chPref val="3"/>
        </dgm:presLayoutVars>
      </dgm:prSet>
      <dgm:spPr>
        <a:prstGeom prst="rect">
          <a:avLst/>
        </a:prstGeom>
      </dgm:spPr>
      <dgm:t>
        <a:bodyPr/>
        <a:lstStyle/>
        <a:p>
          <a:endParaRPr lang="cs-CZ"/>
        </a:p>
      </dgm:t>
    </dgm:pt>
    <dgm:pt modelId="{EA27F796-A835-42F5-9852-687C556F7B7F}" type="pres">
      <dgm:prSet presAssocID="{8DBC028E-C5CC-478E-A127-4523365A2388}" presName="level3hierChild" presStyleCnt="0"/>
      <dgm:spPr/>
    </dgm:pt>
  </dgm:ptLst>
  <dgm:cxnLst>
    <dgm:cxn modelId="{83B82889-646F-4CA5-98F9-5DEFE39C2F8E}" type="presOf" srcId="{8DBC028E-C5CC-478E-A127-4523365A2388}" destId="{9EB4C65F-1BD2-4382-A713-D54BB618F4B5}" srcOrd="0" destOrd="0" presId="urn:microsoft.com/office/officeart/2008/layout/HorizontalMultiLevelHierarchy"/>
    <dgm:cxn modelId="{2C9F803F-BE2A-4A56-8030-04689A3B4B77}" type="presOf" srcId="{5B48AD20-F808-4925-9F5A-2AC925938311}" destId="{B263DD6C-2DB7-4B09-B945-7CFAE050C613}" srcOrd="0" destOrd="0" presId="urn:microsoft.com/office/officeart/2008/layout/HorizontalMultiLevelHierarchy"/>
    <dgm:cxn modelId="{850261B6-5325-4483-AA20-04F6438A56FF}" type="presOf" srcId="{F3263B07-8CF4-4037-9EA2-AB75A1194329}" destId="{E305ECBD-496F-42A5-90AA-9D53A78476E4}" srcOrd="0" destOrd="0" presId="urn:microsoft.com/office/officeart/2008/layout/HorizontalMultiLevelHierarchy"/>
    <dgm:cxn modelId="{0C2FA06A-BA32-4526-A8A8-D8EF4B0A4238}" type="presOf" srcId="{2301DBA8-1DF6-478F-A850-D8D57B105A33}" destId="{3F52F1F5-555D-492D-ADDF-270F54D8588A}" srcOrd="0" destOrd="0" presId="urn:microsoft.com/office/officeart/2008/layout/HorizontalMultiLevelHierarchy"/>
    <dgm:cxn modelId="{20C8BF6D-7A76-46A0-8292-14204F01CE5D}" type="presOf" srcId="{5B48AD20-F808-4925-9F5A-2AC925938311}" destId="{219D2049-09C6-4131-97F1-C9309D18DC22}" srcOrd="1" destOrd="0" presId="urn:microsoft.com/office/officeart/2008/layout/HorizontalMultiLevelHierarchy"/>
    <dgm:cxn modelId="{5F7441EB-F804-40BE-8AA0-099DF5D38B7A}" type="presOf" srcId="{2301DBA8-1DF6-478F-A850-D8D57B105A33}" destId="{F9FEC848-390E-4A0B-ACCE-0D4EA64A6D36}" srcOrd="1" destOrd="0" presId="urn:microsoft.com/office/officeart/2008/layout/HorizontalMultiLevelHierarchy"/>
    <dgm:cxn modelId="{3012E039-EF45-44E3-B59C-9D98C3F992F1}" type="presOf" srcId="{A282387B-3210-4C6D-8CF0-A7C5D973D70C}" destId="{6487A4C1-9668-490C-8C90-5F0E63719797}" srcOrd="0" destOrd="0" presId="urn:microsoft.com/office/officeart/2008/layout/HorizontalMultiLevelHierarchy"/>
    <dgm:cxn modelId="{6494A6B8-A4B3-40C6-A062-59695BE99C47}" srcId="{A282387B-3210-4C6D-8CF0-A7C5D973D70C}" destId="{5DA0C117-9E1F-4487-9EE6-B0FEF700F183}" srcOrd="0" destOrd="0" parTransId="{2301DBA8-1DF6-478F-A850-D8D57B105A33}" sibTransId="{14A28E83-4403-47DA-8C95-AAC9FF4BEDBE}"/>
    <dgm:cxn modelId="{A083563D-CD99-46E7-909F-48CFE1257598}" srcId="{F3263B07-8CF4-4037-9EA2-AB75A1194329}" destId="{A282387B-3210-4C6D-8CF0-A7C5D973D70C}" srcOrd="0" destOrd="0" parTransId="{60A6BC9F-BB10-4CF4-ADB9-10F727C95770}" sibTransId="{060504BE-E329-4A64-8BDA-6FEF15D14151}"/>
    <dgm:cxn modelId="{B4218DFC-03A5-49CE-93D1-17AC912CD8BC}" srcId="{A282387B-3210-4C6D-8CF0-A7C5D973D70C}" destId="{8DBC028E-C5CC-478E-A127-4523365A2388}" srcOrd="1" destOrd="0" parTransId="{5B48AD20-F808-4925-9F5A-2AC925938311}" sibTransId="{C39C5CF8-6702-4C79-B407-3ADEBA2451B8}"/>
    <dgm:cxn modelId="{01160840-4B2B-444C-A53E-1F3B30FFAD9E}" type="presOf" srcId="{5DA0C117-9E1F-4487-9EE6-B0FEF700F183}" destId="{816E6D02-5BF5-4623-89A9-6B69DB719715}" srcOrd="0" destOrd="0" presId="urn:microsoft.com/office/officeart/2008/layout/HorizontalMultiLevelHierarchy"/>
    <dgm:cxn modelId="{04DEADE6-50F2-4DCE-994C-63F98E2C4F6A}" type="presParOf" srcId="{E305ECBD-496F-42A5-90AA-9D53A78476E4}" destId="{5C67927F-5618-4671-BF88-D89F5C742A20}" srcOrd="0" destOrd="0" presId="urn:microsoft.com/office/officeart/2008/layout/HorizontalMultiLevelHierarchy"/>
    <dgm:cxn modelId="{88E2E76F-710E-4263-BC98-8B8E1EC1678D}" type="presParOf" srcId="{5C67927F-5618-4671-BF88-D89F5C742A20}" destId="{6487A4C1-9668-490C-8C90-5F0E63719797}" srcOrd="0" destOrd="0" presId="urn:microsoft.com/office/officeart/2008/layout/HorizontalMultiLevelHierarchy"/>
    <dgm:cxn modelId="{89E1C1AB-0B44-4C45-874A-FA2B4076B385}" type="presParOf" srcId="{5C67927F-5618-4671-BF88-D89F5C742A20}" destId="{768A71E1-7F7C-4A9B-807A-580FBE583765}" srcOrd="1" destOrd="0" presId="urn:microsoft.com/office/officeart/2008/layout/HorizontalMultiLevelHierarchy"/>
    <dgm:cxn modelId="{23752AB5-A7E8-4CE0-A642-11622CFE7720}" type="presParOf" srcId="{768A71E1-7F7C-4A9B-807A-580FBE583765}" destId="{3F52F1F5-555D-492D-ADDF-270F54D8588A}" srcOrd="0" destOrd="0" presId="urn:microsoft.com/office/officeart/2008/layout/HorizontalMultiLevelHierarchy"/>
    <dgm:cxn modelId="{9A425E34-F11F-41F3-BF22-C3F70EFBEC7A}" type="presParOf" srcId="{3F52F1F5-555D-492D-ADDF-270F54D8588A}" destId="{F9FEC848-390E-4A0B-ACCE-0D4EA64A6D36}" srcOrd="0" destOrd="0" presId="urn:microsoft.com/office/officeart/2008/layout/HorizontalMultiLevelHierarchy"/>
    <dgm:cxn modelId="{BBC57F34-C205-4EA3-9B33-17304D5003DE}" type="presParOf" srcId="{768A71E1-7F7C-4A9B-807A-580FBE583765}" destId="{57A2A24B-AEAE-4BB3-8BC6-785755B82E6E}" srcOrd="1" destOrd="0" presId="urn:microsoft.com/office/officeart/2008/layout/HorizontalMultiLevelHierarchy"/>
    <dgm:cxn modelId="{75C25C83-95F8-4EBC-BB58-1585C52FB2DB}" type="presParOf" srcId="{57A2A24B-AEAE-4BB3-8BC6-785755B82E6E}" destId="{816E6D02-5BF5-4623-89A9-6B69DB719715}" srcOrd="0" destOrd="0" presId="urn:microsoft.com/office/officeart/2008/layout/HorizontalMultiLevelHierarchy"/>
    <dgm:cxn modelId="{849B72F6-D37B-48C3-A763-FBF61BEA2357}" type="presParOf" srcId="{57A2A24B-AEAE-4BB3-8BC6-785755B82E6E}" destId="{C699DEA0-4C17-48F4-9967-582CAC1A3DF9}" srcOrd="1" destOrd="0" presId="urn:microsoft.com/office/officeart/2008/layout/HorizontalMultiLevelHierarchy"/>
    <dgm:cxn modelId="{5D28325F-3687-4A32-B1EB-AC0AF1231B2A}" type="presParOf" srcId="{768A71E1-7F7C-4A9B-807A-580FBE583765}" destId="{B263DD6C-2DB7-4B09-B945-7CFAE050C613}" srcOrd="2" destOrd="0" presId="urn:microsoft.com/office/officeart/2008/layout/HorizontalMultiLevelHierarchy"/>
    <dgm:cxn modelId="{68231CE4-41B9-4A28-B5FF-CB46EF46E0B8}" type="presParOf" srcId="{B263DD6C-2DB7-4B09-B945-7CFAE050C613}" destId="{219D2049-09C6-4131-97F1-C9309D18DC22}" srcOrd="0" destOrd="0" presId="urn:microsoft.com/office/officeart/2008/layout/HorizontalMultiLevelHierarchy"/>
    <dgm:cxn modelId="{270E4545-EE04-4036-9541-F37C91824FCD}" type="presParOf" srcId="{768A71E1-7F7C-4A9B-807A-580FBE583765}" destId="{C9C1AD73-83F5-4B33-A511-7B39E71F646E}" srcOrd="3" destOrd="0" presId="urn:microsoft.com/office/officeart/2008/layout/HorizontalMultiLevelHierarchy"/>
    <dgm:cxn modelId="{0BE2045F-81A8-40CE-8C96-FB0D4D33D757}" type="presParOf" srcId="{C9C1AD73-83F5-4B33-A511-7B39E71F646E}" destId="{9EB4C65F-1BD2-4382-A713-D54BB618F4B5}" srcOrd="0" destOrd="0" presId="urn:microsoft.com/office/officeart/2008/layout/HorizontalMultiLevelHierarchy"/>
    <dgm:cxn modelId="{440C9393-7FBD-477F-B4D9-2C4EE3E292C0}" type="presParOf" srcId="{C9C1AD73-83F5-4B33-A511-7B39E71F646E}" destId="{EA27F796-A835-42F5-9852-687C556F7B7F}" srcOrd="1" destOrd="0" presId="urn:microsoft.com/office/officeart/2008/layout/HorizontalMultiLevelHierarchy"/>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63DD6C-2DB7-4B09-B945-7CFAE050C613}">
      <dsp:nvSpPr>
        <dsp:cNvPr id="0" name=""/>
        <dsp:cNvSpPr/>
      </dsp:nvSpPr>
      <dsp:spPr>
        <a:xfrm>
          <a:off x="700691" y="1843925"/>
          <a:ext cx="772459" cy="1288525"/>
        </a:xfrm>
        <a:custGeom>
          <a:avLst/>
          <a:gdLst/>
          <a:ahLst/>
          <a:cxnLst/>
          <a:rect l="0" t="0" r="0" b="0"/>
          <a:pathLst>
            <a:path>
              <a:moveTo>
                <a:pt x="0" y="0"/>
              </a:moveTo>
              <a:lnTo>
                <a:pt x="423533" y="0"/>
              </a:lnTo>
              <a:lnTo>
                <a:pt x="423533" y="1279329"/>
              </a:lnTo>
              <a:lnTo>
                <a:pt x="847066" y="127932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solidFill>
              <a:sysClr val="windowText" lastClr="000000">
                <a:hueOff val="0"/>
                <a:satOff val="0"/>
                <a:lumOff val="0"/>
                <a:alphaOff val="0"/>
              </a:sysClr>
            </a:solidFill>
            <a:latin typeface="Calibri"/>
            <a:ea typeface="+mn-ea"/>
            <a:cs typeface="+mn-cs"/>
          </a:endParaRPr>
        </a:p>
      </dsp:txBody>
      <dsp:txXfrm>
        <a:off x="1049363" y="2450630"/>
        <a:ext cx="75116" cy="75116"/>
      </dsp:txXfrm>
    </dsp:sp>
    <dsp:sp modelId="{3F52F1F5-555D-492D-ADDF-270F54D8588A}">
      <dsp:nvSpPr>
        <dsp:cNvPr id="0" name=""/>
        <dsp:cNvSpPr/>
      </dsp:nvSpPr>
      <dsp:spPr>
        <a:xfrm>
          <a:off x="700691" y="1197332"/>
          <a:ext cx="763013" cy="646593"/>
        </a:xfrm>
        <a:custGeom>
          <a:avLst/>
          <a:gdLst/>
          <a:ahLst/>
          <a:cxnLst/>
          <a:rect l="0" t="0" r="0" b="0"/>
          <a:pathLst>
            <a:path>
              <a:moveTo>
                <a:pt x="0" y="1279152"/>
              </a:moveTo>
              <a:lnTo>
                <a:pt x="418978" y="1279152"/>
              </a:lnTo>
              <a:lnTo>
                <a:pt x="418978" y="0"/>
              </a:lnTo>
              <a:lnTo>
                <a:pt x="837956" y="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solidFill>
              <a:sysClr val="windowText" lastClr="000000">
                <a:hueOff val="0"/>
                <a:satOff val="0"/>
                <a:lumOff val="0"/>
                <a:alphaOff val="0"/>
              </a:sysClr>
            </a:solidFill>
            <a:latin typeface="Calibri"/>
            <a:ea typeface="+mn-ea"/>
            <a:cs typeface="+mn-cs"/>
          </a:endParaRPr>
        </a:p>
      </dsp:txBody>
      <dsp:txXfrm>
        <a:off x="1057195" y="1495625"/>
        <a:ext cx="50006" cy="50006"/>
      </dsp:txXfrm>
    </dsp:sp>
    <dsp:sp modelId="{6487A4C1-9668-490C-8C90-5F0E63719797}">
      <dsp:nvSpPr>
        <dsp:cNvPr id="0" name=""/>
        <dsp:cNvSpPr/>
      </dsp:nvSpPr>
      <dsp:spPr>
        <a:xfrm rot="16200000">
          <a:off x="-1493579" y="1493579"/>
          <a:ext cx="3687851" cy="700691"/>
        </a:xfrm>
        <a:prstGeom prst="rect">
          <a:avLst/>
        </a:prstGeom>
        <a:solidFill>
          <a:srgbClr val="4F81BD">
            <a:hueOff val="0"/>
            <a:satOff val="0"/>
            <a:lumOff val="0"/>
          </a:srgbClr>
        </a:solidFill>
        <a:ln w="254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b="1" kern="1200">
              <a:solidFill>
                <a:sysClr val="window" lastClr="FFFFFF"/>
              </a:solidFill>
              <a:latin typeface="Arial" panose="020B0604020202020204" pitchFamily="34" charset="0"/>
              <a:ea typeface="+mn-ea"/>
              <a:cs typeface="Arial" panose="020B0604020202020204" pitchFamily="34" charset="0"/>
            </a:rPr>
            <a:t>co-chair NRAs</a:t>
          </a:r>
          <a:endParaRPr lang="pl-PL" sz="1400" kern="1200">
            <a:solidFill>
              <a:sysClr val="window" lastClr="FFFFFF"/>
            </a:solidFill>
            <a:latin typeface="Arial" panose="020B0604020202020204" pitchFamily="34" charset="0"/>
            <a:ea typeface="+mn-ea"/>
            <a:cs typeface="Arial" panose="020B0604020202020204" pitchFamily="34" charset="0"/>
          </a:endParaRPr>
        </a:p>
      </dsp:txBody>
      <dsp:txXfrm>
        <a:off x="-1493579" y="1493579"/>
        <a:ext cx="3687851" cy="700691"/>
      </dsp:txXfrm>
    </dsp:sp>
    <dsp:sp modelId="{816E6D02-5BF5-4623-89A9-6B69DB719715}">
      <dsp:nvSpPr>
        <dsp:cNvPr id="0" name=""/>
        <dsp:cNvSpPr/>
      </dsp:nvSpPr>
      <dsp:spPr>
        <a:xfrm>
          <a:off x="1463705" y="609777"/>
          <a:ext cx="4055249" cy="11751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i="0" u="sng" kern="1200">
              <a:solidFill>
                <a:sysClr val="window" lastClr="FFFFFF"/>
              </a:solidFill>
              <a:latin typeface="Arial" panose="020B0604020202020204" pitchFamily="34" charset="0"/>
              <a:ea typeface="+mn-ea"/>
              <a:cs typeface="Arial" panose="020B0604020202020204" pitchFamily="34" charset="0"/>
            </a:rPr>
            <a:t>Regional Coordination Committee (RCC)</a:t>
          </a:r>
          <a:r>
            <a:rPr lang="pl-PL" sz="1000" b="1" i="0" u="sng" kern="1200">
              <a:solidFill>
                <a:sysClr val="window" lastClr="FFFFFF"/>
              </a:solidFill>
              <a:latin typeface="Arial" panose="020B0604020202020204" pitchFamily="34" charset="0"/>
              <a:ea typeface="+mn-ea"/>
              <a:cs typeface="Arial" panose="020B0604020202020204" pitchFamily="34" charset="0"/>
            </a:rPr>
            <a:t> </a:t>
          </a:r>
        </a:p>
        <a:p>
          <a:pPr lvl="0" algn="ctr" defTabSz="444500">
            <a:lnSpc>
              <a:spcPct val="90000"/>
            </a:lnSpc>
            <a:spcBef>
              <a:spcPct val="0"/>
            </a:spcBef>
            <a:spcAft>
              <a:spcPct val="35000"/>
            </a:spcAft>
          </a:pPr>
          <a:r>
            <a:rPr lang="en-GB" sz="1000" b="1" i="0" kern="1200">
              <a:solidFill>
                <a:sysClr val="window" lastClr="FFFFFF"/>
              </a:solidFill>
              <a:latin typeface="Arial" panose="020B0604020202020204" pitchFamily="34" charset="0"/>
              <a:ea typeface="+mn-ea"/>
              <a:cs typeface="Arial" panose="020B0604020202020204" pitchFamily="34" charset="0"/>
            </a:rPr>
            <a:t>NRAs</a:t>
          </a:r>
          <a:r>
            <a:rPr lang="pl-PL" sz="1000" b="1" i="0" kern="1200">
              <a:solidFill>
                <a:sysClr val="window" lastClr="FFFFFF"/>
              </a:solidFill>
              <a:latin typeface="Arial" panose="020B0604020202020204" pitchFamily="34" charset="0"/>
              <a:ea typeface="+mn-ea"/>
              <a:cs typeface="Arial" panose="020B0604020202020204" pitchFamily="34" charset="0"/>
            </a:rPr>
            <a:t> (EU</a:t>
          </a:r>
          <a:r>
            <a:rPr lang="en-US" sz="1000" b="1" i="0" kern="1200">
              <a:solidFill>
                <a:sysClr val="window" lastClr="FFFFFF"/>
              </a:solidFill>
              <a:latin typeface="Arial" panose="020B0604020202020204" pitchFamily="34" charset="0"/>
              <a:ea typeface="+mn-ea"/>
              <a:cs typeface="Arial" panose="020B0604020202020204" pitchFamily="34" charset="0"/>
            </a:rPr>
            <a:t> and </a:t>
          </a:r>
          <a:r>
            <a:rPr lang="pl-PL" sz="1000" b="1" i="0" kern="1200">
              <a:solidFill>
                <a:sysClr val="window" lastClr="FFFFFF"/>
              </a:solidFill>
              <a:latin typeface="Arial" panose="020B0604020202020204" pitchFamily="34" charset="0"/>
              <a:ea typeface="+mn-ea"/>
              <a:cs typeface="Arial" panose="020B0604020202020204" pitchFamily="34" charset="0"/>
            </a:rPr>
            <a:t>EnC)</a:t>
          </a:r>
          <a:r>
            <a:rPr lang="en-GB" sz="1000" b="1" i="0" kern="1200">
              <a:solidFill>
                <a:sysClr val="window" lastClr="FFFFFF"/>
              </a:solidFill>
              <a:latin typeface="Arial" panose="020B0604020202020204" pitchFamily="34" charset="0"/>
              <a:ea typeface="+mn-ea"/>
              <a:cs typeface="Arial" panose="020B0604020202020204" pitchFamily="34" charset="0"/>
            </a:rPr>
            <a:t>, ACER</a:t>
          </a:r>
          <a:r>
            <a:rPr lang="pl-PL" sz="1000" b="1" i="0" kern="1200">
              <a:solidFill>
                <a:sysClr val="window" lastClr="FFFFFF"/>
              </a:solidFill>
              <a:latin typeface="Arial" panose="020B0604020202020204" pitchFamily="34" charset="0"/>
              <a:ea typeface="+mn-ea"/>
              <a:cs typeface="Arial" panose="020B0604020202020204" pitchFamily="34" charset="0"/>
            </a:rPr>
            <a:t> as members</a:t>
          </a:r>
          <a:r>
            <a:rPr lang="en-GB" sz="1000" b="1" i="0" kern="1200">
              <a:solidFill>
                <a:sysClr val="window" lastClr="FFFFFF"/>
              </a:solidFill>
              <a:latin typeface="Arial" panose="020B0604020202020204" pitchFamily="34" charset="0"/>
              <a:ea typeface="+mn-ea"/>
              <a:cs typeface="Arial" panose="020B0604020202020204" pitchFamily="34" charset="0"/>
            </a:rPr>
            <a:t>;</a:t>
          </a:r>
          <a:r>
            <a:rPr lang="pl-PL" sz="1000" b="1" i="0" kern="1200">
              <a:solidFill>
                <a:sysClr val="window" lastClr="FFFFFF"/>
              </a:solidFill>
              <a:latin typeface="Arial" panose="020B0604020202020204" pitchFamily="34" charset="0"/>
              <a:ea typeface="+mn-ea"/>
              <a:cs typeface="Arial" panose="020B0604020202020204" pitchFamily="34" charset="0"/>
            </a:rPr>
            <a:t> and EC, Secretariat EnC, as observers </a:t>
          </a:r>
        </a:p>
        <a:p>
          <a:pPr lvl="0" algn="ctr" defTabSz="444500">
            <a:lnSpc>
              <a:spcPct val="90000"/>
            </a:lnSpc>
            <a:spcBef>
              <a:spcPct val="0"/>
            </a:spcBef>
            <a:spcAft>
              <a:spcPct val="35000"/>
            </a:spcAft>
          </a:pPr>
          <a:r>
            <a:rPr lang="en-GB" sz="1000" i="0" kern="1200">
              <a:solidFill>
                <a:sysClr val="window" lastClr="FFFFFF"/>
              </a:solidFill>
              <a:latin typeface="Arial" panose="020B0604020202020204" pitchFamily="34" charset="0"/>
              <a:ea typeface="+mn-ea"/>
              <a:cs typeface="Arial" panose="020B0604020202020204" pitchFamily="34" charset="0"/>
            </a:rPr>
            <a:t>Coordinating, facilitating and driving forward the priorities in </a:t>
          </a:r>
          <a:r>
            <a:rPr lang="pl-PL" sz="1000" i="0" kern="1200">
              <a:solidFill>
                <a:sysClr val="window" lastClr="FFFFFF"/>
              </a:solidFill>
              <a:latin typeface="Arial" panose="020B0604020202020204" pitchFamily="34" charset="0"/>
              <a:ea typeface="+mn-ea"/>
              <a:cs typeface="Arial" panose="020B0604020202020204" pitchFamily="34" charset="0"/>
            </a:rPr>
            <a:t>the</a:t>
          </a:r>
          <a:r>
            <a:rPr lang="en-GB" sz="1000" i="0" kern="1200">
              <a:solidFill>
                <a:sysClr val="window" lastClr="FFFFFF"/>
              </a:solidFill>
              <a:latin typeface="Arial" panose="020B0604020202020204" pitchFamily="34" charset="0"/>
              <a:ea typeface="+mn-ea"/>
              <a:cs typeface="Arial" panose="020B0604020202020204" pitchFamily="34" charset="0"/>
            </a:rPr>
            <a:t> region, under the guidance of the co-chair regulators.</a:t>
          </a:r>
          <a:r>
            <a:rPr lang="pl-PL" sz="1000" i="0" kern="1200">
              <a:solidFill>
                <a:sysClr val="window" lastClr="FFFFFF"/>
              </a:solidFill>
              <a:latin typeface="Arial" panose="020B0604020202020204" pitchFamily="34" charset="0"/>
              <a:ea typeface="+mn-ea"/>
              <a:cs typeface="Arial" panose="020B0604020202020204" pitchFamily="34" charset="0"/>
            </a:rPr>
            <a:t> </a:t>
          </a:r>
          <a:endParaRPr lang="pl-PL" sz="1000" kern="1200">
            <a:solidFill>
              <a:sysClr val="window" lastClr="FFFFFF"/>
            </a:solidFill>
            <a:latin typeface="Arial" panose="020B0604020202020204" pitchFamily="34" charset="0"/>
            <a:ea typeface="+mn-ea"/>
            <a:cs typeface="Arial" panose="020B0604020202020204" pitchFamily="34" charset="0"/>
          </a:endParaRPr>
        </a:p>
      </dsp:txBody>
      <dsp:txXfrm>
        <a:off x="1463705" y="609777"/>
        <a:ext cx="4055249" cy="1175109"/>
      </dsp:txXfrm>
    </dsp:sp>
    <dsp:sp modelId="{9EB4C65F-1BD2-4382-A713-D54BB618F4B5}">
      <dsp:nvSpPr>
        <dsp:cNvPr id="0" name=""/>
        <dsp:cNvSpPr/>
      </dsp:nvSpPr>
      <dsp:spPr>
        <a:xfrm>
          <a:off x="1473151" y="2569838"/>
          <a:ext cx="4036197" cy="11252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i="0" u="sng" kern="1200">
              <a:solidFill>
                <a:sysClr val="window" lastClr="FFFFFF"/>
              </a:solidFill>
              <a:latin typeface="Arial" panose="020B0604020202020204" pitchFamily="34" charset="0"/>
              <a:ea typeface="+mn-ea"/>
              <a:cs typeface="Arial" panose="020B0604020202020204" pitchFamily="34" charset="0"/>
            </a:rPr>
            <a:t>Stakeholders Group (SG)</a:t>
          </a:r>
          <a:r>
            <a:rPr lang="pl-PL" sz="1000" b="1" i="0" u="sng" kern="1200">
              <a:solidFill>
                <a:sysClr val="window" lastClr="FFFFFF"/>
              </a:solidFill>
              <a:latin typeface="Arial" panose="020B0604020202020204" pitchFamily="34" charset="0"/>
              <a:ea typeface="+mn-ea"/>
              <a:cs typeface="Arial" panose="020B0604020202020204" pitchFamily="34" charset="0"/>
            </a:rPr>
            <a:t> </a:t>
          </a:r>
        </a:p>
        <a:p>
          <a:pPr lvl="0" algn="ctr" defTabSz="444500">
            <a:lnSpc>
              <a:spcPct val="90000"/>
            </a:lnSpc>
            <a:spcBef>
              <a:spcPct val="0"/>
            </a:spcBef>
            <a:spcAft>
              <a:spcPct val="35000"/>
            </a:spcAft>
          </a:pPr>
          <a:r>
            <a:rPr lang="en-GB" sz="1000" b="1" kern="1200">
              <a:solidFill>
                <a:sysClr val="window" lastClr="FFFFFF"/>
              </a:solidFill>
              <a:latin typeface="Arial" panose="020B0604020202020204" pitchFamily="34" charset="0"/>
              <a:ea typeface="+mn-ea"/>
              <a:cs typeface="Arial" panose="020B0604020202020204" pitchFamily="34" charset="0"/>
            </a:rPr>
            <a:t>NRAs</a:t>
          </a:r>
          <a:r>
            <a:rPr lang="pl-PL" sz="1000" b="1" kern="1200">
              <a:solidFill>
                <a:sysClr val="window" lastClr="FFFFFF"/>
              </a:solidFill>
              <a:latin typeface="Arial" panose="020B0604020202020204" pitchFamily="34" charset="0"/>
              <a:ea typeface="+mn-ea"/>
              <a:cs typeface="Arial" panose="020B0604020202020204" pitchFamily="34" charset="0"/>
            </a:rPr>
            <a:t> (EU and EnC)</a:t>
          </a:r>
          <a:r>
            <a:rPr lang="en-GB" sz="1000" b="1" kern="1200">
              <a:solidFill>
                <a:sysClr val="window" lastClr="FFFFFF"/>
              </a:solidFill>
              <a:latin typeface="Arial" panose="020B0604020202020204" pitchFamily="34" charset="0"/>
              <a:ea typeface="+mn-ea"/>
              <a:cs typeface="Arial" panose="020B0604020202020204" pitchFamily="34" charset="0"/>
            </a:rPr>
            <a:t>, </a:t>
          </a:r>
          <a:r>
            <a:rPr lang="en-GB" sz="1000" b="1" i="0" kern="1200">
              <a:solidFill>
                <a:sysClr val="window" lastClr="FFFFFF"/>
              </a:solidFill>
              <a:latin typeface="Arial" panose="020B0604020202020204" pitchFamily="34" charset="0"/>
              <a:ea typeface="+mn-ea"/>
              <a:cs typeface="Arial" panose="020B0604020202020204" pitchFamily="34" charset="0"/>
            </a:rPr>
            <a:t>ACER</a:t>
          </a:r>
          <a:r>
            <a:rPr lang="pl-PL" sz="1000" b="1" i="0" kern="1200">
              <a:solidFill>
                <a:sysClr val="window" lastClr="FFFFFF"/>
              </a:solidFill>
              <a:latin typeface="Arial" panose="020B0604020202020204" pitchFamily="34" charset="0"/>
              <a:ea typeface="+mn-ea"/>
              <a:cs typeface="Arial" panose="020B0604020202020204" pitchFamily="34" charset="0"/>
            </a:rPr>
            <a:t>, EC, MSs, EnC Secretariat, </a:t>
          </a:r>
          <a:r>
            <a:rPr lang="en-GB" sz="1000" b="1" kern="1200">
              <a:solidFill>
                <a:sysClr val="window" lastClr="FFFFFF"/>
              </a:solidFill>
              <a:latin typeface="Arial" panose="020B0604020202020204" pitchFamily="34" charset="0"/>
              <a:ea typeface="+mn-ea"/>
              <a:cs typeface="Arial" panose="020B0604020202020204" pitchFamily="34" charset="0"/>
            </a:rPr>
            <a:t>TSOs, </a:t>
          </a:r>
          <a:r>
            <a:rPr lang="pl-PL" sz="1000" b="1" i="0" kern="1200">
              <a:solidFill>
                <a:sysClr val="window" lastClr="FFFFFF"/>
              </a:solidFill>
              <a:latin typeface="Arial" panose="020B0604020202020204" pitchFamily="34" charset="0"/>
              <a:ea typeface="+mn-ea"/>
              <a:cs typeface="Arial" panose="020B0604020202020204" pitchFamily="34" charset="0"/>
            </a:rPr>
            <a:t>other </a:t>
          </a:r>
          <a:r>
            <a:rPr lang="en-GB" sz="1000" b="1" i="0" kern="1200">
              <a:solidFill>
                <a:sysClr val="window" lastClr="FFFFFF"/>
              </a:solidFill>
              <a:latin typeface="Arial" panose="020B0604020202020204" pitchFamily="34" charset="0"/>
              <a:ea typeface="+mn-ea"/>
              <a:cs typeface="Arial" panose="020B0604020202020204" pitchFamily="34" charset="0"/>
            </a:rPr>
            <a:t>operators</a:t>
          </a:r>
          <a:r>
            <a:rPr lang="pl-PL" sz="1000" b="1" i="0" kern="1200">
              <a:solidFill>
                <a:sysClr val="window" lastClr="FFFFFF"/>
              </a:solidFill>
              <a:latin typeface="Arial" panose="020B0604020202020204" pitchFamily="34" charset="0"/>
              <a:ea typeface="+mn-ea"/>
              <a:cs typeface="Arial" panose="020B0604020202020204" pitchFamily="34" charset="0"/>
            </a:rPr>
            <a:t>, </a:t>
          </a:r>
          <a:r>
            <a:rPr lang="en-GB" sz="1000" b="1" i="0" kern="1200">
              <a:solidFill>
                <a:sysClr val="window" lastClr="FFFFFF"/>
              </a:solidFill>
              <a:latin typeface="Arial" panose="020B0604020202020204" pitchFamily="34" charset="0"/>
              <a:ea typeface="+mn-ea"/>
              <a:cs typeface="Arial" panose="020B0604020202020204" pitchFamily="34" charset="0"/>
            </a:rPr>
            <a:t>PXs</a:t>
          </a:r>
          <a:r>
            <a:rPr lang="pl-PL" sz="1000" b="1" i="0" kern="1200">
              <a:solidFill>
                <a:sysClr val="window" lastClr="FFFFFF"/>
              </a:solidFill>
              <a:latin typeface="Arial" panose="020B0604020202020204" pitchFamily="34" charset="0"/>
              <a:ea typeface="+mn-ea"/>
              <a:cs typeface="Arial" panose="020B0604020202020204" pitchFamily="34" charset="0"/>
            </a:rPr>
            <a:t>, </a:t>
          </a:r>
          <a:r>
            <a:rPr lang="en-GB" sz="1000" b="1" kern="1200">
              <a:solidFill>
                <a:sysClr val="window" lastClr="FFFFFF"/>
              </a:solidFill>
              <a:latin typeface="Arial" panose="020B0604020202020204" pitchFamily="34" charset="0"/>
              <a:ea typeface="+mn-ea"/>
              <a:cs typeface="Arial" panose="020B0604020202020204" pitchFamily="34" charset="0"/>
            </a:rPr>
            <a:t>market participants</a:t>
          </a:r>
          <a:endParaRPr lang="pl-PL" sz="1000" b="1" kern="1200">
            <a:solidFill>
              <a:sysClr val="window" lastClr="FFFFFF"/>
            </a:solidFill>
            <a:latin typeface="Arial" panose="020B0604020202020204" pitchFamily="34" charset="0"/>
            <a:ea typeface="+mn-ea"/>
            <a:cs typeface="Arial" panose="020B0604020202020204" pitchFamily="34" charset="0"/>
          </a:endParaRPr>
        </a:p>
        <a:p>
          <a:pPr lvl="0" algn="ctr" defTabSz="444500">
            <a:lnSpc>
              <a:spcPct val="90000"/>
            </a:lnSpc>
            <a:spcBef>
              <a:spcPct val="0"/>
            </a:spcBef>
            <a:spcAft>
              <a:spcPct val="35000"/>
            </a:spcAft>
          </a:pPr>
          <a:r>
            <a:rPr lang="pl-PL" sz="1000" b="0" kern="1200">
              <a:solidFill>
                <a:sysClr val="window" lastClr="FFFFFF"/>
              </a:solidFill>
              <a:latin typeface="Arial" panose="020B0604020202020204" pitchFamily="34" charset="0"/>
              <a:ea typeface="+mn-ea"/>
              <a:cs typeface="Arial" panose="020B0604020202020204" pitchFamily="34" charset="0"/>
            </a:rPr>
            <a:t>Discussin</a:t>
          </a:r>
          <a:r>
            <a:rPr lang="en-GB" sz="1000" b="0" kern="1200">
              <a:solidFill>
                <a:sysClr val="window" lastClr="FFFFFF"/>
              </a:solidFill>
              <a:latin typeface="Arial" panose="020B0604020202020204" pitchFamily="34" charset="0"/>
              <a:ea typeface="+mn-ea"/>
              <a:cs typeface="Arial" panose="020B0604020202020204" pitchFamily="34" charset="0"/>
            </a:rPr>
            <a:t>g</a:t>
          </a:r>
          <a:r>
            <a:rPr lang="pl-PL" sz="1000" b="0" kern="1200">
              <a:solidFill>
                <a:sysClr val="window" lastClr="FFFFFF"/>
              </a:solidFill>
              <a:latin typeface="Arial" panose="020B0604020202020204" pitchFamily="34" charset="0"/>
              <a:ea typeface="+mn-ea"/>
              <a:cs typeface="Arial" panose="020B0604020202020204" pitchFamily="34" charset="0"/>
            </a:rPr>
            <a:t> and consulting o</a:t>
          </a:r>
          <a:r>
            <a:rPr lang="en-GB" sz="1000" b="0" kern="1200">
              <a:solidFill>
                <a:sysClr val="window" lastClr="FFFFFF"/>
              </a:solidFill>
              <a:latin typeface="Arial" panose="020B0604020202020204" pitchFamily="34" charset="0"/>
              <a:ea typeface="+mn-ea"/>
              <a:cs typeface="Arial" panose="020B0604020202020204" pitchFamily="34" charset="0"/>
            </a:rPr>
            <a:t>n</a:t>
          </a:r>
          <a:r>
            <a:rPr lang="pl-PL" sz="1000" b="0" kern="1200">
              <a:solidFill>
                <a:sysClr val="window" lastClr="FFFFFF"/>
              </a:solidFill>
              <a:latin typeface="Arial" panose="020B0604020202020204" pitchFamily="34" charset="0"/>
              <a:ea typeface="+mn-ea"/>
              <a:cs typeface="Arial" panose="020B0604020202020204" pitchFamily="34" charset="0"/>
            </a:rPr>
            <a:t> regional activiti</a:t>
          </a:r>
          <a:r>
            <a:rPr lang="en-GB" sz="1000" b="0" kern="1200">
              <a:solidFill>
                <a:sysClr val="window" lastClr="FFFFFF"/>
              </a:solidFill>
              <a:latin typeface="Arial" panose="020B0604020202020204" pitchFamily="34" charset="0"/>
              <a:ea typeface="+mn-ea"/>
              <a:cs typeface="Arial" panose="020B0604020202020204" pitchFamily="34" charset="0"/>
            </a:rPr>
            <a:t>es</a:t>
          </a:r>
          <a:endParaRPr lang="pl-PL" sz="1000" kern="1200">
            <a:solidFill>
              <a:sysClr val="window" lastClr="FFFFFF"/>
            </a:solidFill>
            <a:latin typeface="Arial" panose="020B0604020202020204" pitchFamily="34" charset="0"/>
            <a:ea typeface="+mn-ea"/>
            <a:cs typeface="Arial" panose="020B0604020202020204" pitchFamily="34" charset="0"/>
          </a:endParaRPr>
        </a:p>
      </dsp:txBody>
      <dsp:txXfrm>
        <a:off x="1473151" y="2569838"/>
        <a:ext cx="4036197" cy="112522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1768EF8BC354C9DA22F505FBFEB66" ma:contentTypeVersion="20" ma:contentTypeDescription="Create a new document." ma:contentTypeScope="" ma:versionID="d86148151563a14d854768e42153bdd6">
  <xsd:schema xmlns:xsd="http://www.w3.org/2001/XMLSchema" xmlns:xs="http://www.w3.org/2001/XMLSchema" xmlns:p="http://schemas.microsoft.com/office/2006/metadata/properties" xmlns:ns2="985daa2e-53d8-4475-82b8-9c7d25324e34" xmlns:ns3="7bbb6548-993c-491f-87f6-a688f9810787" targetNamespace="http://schemas.microsoft.com/office/2006/metadata/properties" ma:root="true" ma:fieldsID="f4752922de0d36255d82047c30341c3b" ns2:_="" ns3:_="">
    <xsd:import namespace="985daa2e-53d8-4475-82b8-9c7d25324e34"/>
    <xsd:import namespace="7bbb6548-993c-491f-87f6-a688f9810787"/>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bb6548-993c-491f-87f6-a688f9810787"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85daa2e-53d8-4475-82b8-9c7d25324e34">ACER-2019-88627</_dlc_DocId>
    <_dlc_DocIdUrl xmlns="985daa2e-53d8-4475-82b8-9c7d25324e34">
      <Url>https://extranet.acer.europa.eu/Events/26th-Stakeholder-Group-Meeting/_layouts/15/DocIdRedir.aspx?ID=ACER-2019-88627</Url>
      <Description>ACER-2019-88627</Description>
    </_dlc_DocIdUrl>
    <AcerDocumentName xmlns="7bbb6548-993c-491f-87f6-a688f9810787">GRI_SSE_Work_Plan_2019-2020 final draft.docx</AcerDocumentName>
    <ACER_Abstract xmlns="985daa2e-53d8-4475-82b8-9c7d25324e3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4F9AB-E3E1-4B8A-823E-9D31DC547ACD}"/>
</file>

<file path=customXml/itemProps2.xml><?xml version="1.0" encoding="utf-8"?>
<ds:datastoreItem xmlns:ds="http://schemas.openxmlformats.org/officeDocument/2006/customXml" ds:itemID="{72C46223-AEC2-4D0D-8A27-D947BC0F5466}">
  <ds:schemaRefs>
    <ds:schemaRef ds:uri="http://schemas.microsoft.com/office/infopath/2007/PartnerControls"/>
    <ds:schemaRef ds:uri="7c7435f6-cbae-41f0-aacb-c9c62efb850b"/>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985daa2e-53d8-4475-82b8-9c7d25324e34"/>
    <ds:schemaRef ds:uri="http://schemas.microsoft.com/office/2006/metadata/properties"/>
  </ds:schemaRefs>
</ds:datastoreItem>
</file>

<file path=customXml/itemProps3.xml><?xml version="1.0" encoding="utf-8"?>
<ds:datastoreItem xmlns:ds="http://schemas.openxmlformats.org/officeDocument/2006/customXml" ds:itemID="{B2299DCD-302B-428C-9CE5-B6118CB4C4CF}"/>
</file>

<file path=customXml/itemProps4.xml><?xml version="1.0" encoding="utf-8"?>
<ds:datastoreItem xmlns:ds="http://schemas.openxmlformats.org/officeDocument/2006/customXml" ds:itemID="{CF5464D7-358E-40CF-B2F0-9AA3F661B3DC}">
  <ds:schemaRefs>
    <ds:schemaRef ds:uri="http://schemas.microsoft.com/sharepoint/v3/contenttype/forms"/>
  </ds:schemaRefs>
</ds:datastoreItem>
</file>

<file path=customXml/itemProps5.xml><?xml version="1.0" encoding="utf-8"?>
<ds:datastoreItem xmlns:ds="http://schemas.openxmlformats.org/officeDocument/2006/customXml" ds:itemID="{F9A036F2-F8D6-4384-AC8C-3709182F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4064</Words>
  <Characters>22864</Characters>
  <Application>Microsoft Office Word</Application>
  <DocSecurity>0</DocSecurity>
  <Lines>190</Lines>
  <Paragraphs>53</Paragraphs>
  <ScaleCrop>false</ScaleCrop>
  <HeadingPairs>
    <vt:vector size="10" baseType="variant">
      <vt:variant>
        <vt:lpstr>Title</vt:lpstr>
      </vt:variant>
      <vt:variant>
        <vt:i4>1</vt:i4>
      </vt:variant>
      <vt:variant>
        <vt:lpstr>Název</vt:lpstr>
      </vt:variant>
      <vt:variant>
        <vt:i4>1</vt:i4>
      </vt:variant>
      <vt:variant>
        <vt:lpstr>Titel</vt:lpstr>
      </vt:variant>
      <vt:variant>
        <vt:i4>1</vt:i4>
      </vt:variant>
      <vt:variant>
        <vt:lpstr>Cím</vt:lpstr>
      </vt:variant>
      <vt:variant>
        <vt:i4>1</vt:i4>
      </vt:variant>
      <vt:variant>
        <vt:lpstr>Tytuł</vt:lpstr>
      </vt:variant>
      <vt:variant>
        <vt:i4>1</vt:i4>
      </vt:variant>
    </vt:vector>
  </HeadingPairs>
  <TitlesOfParts>
    <vt:vector size="5" baseType="lpstr">
      <vt:lpstr>SSE GRI updated Work Plan 2016-2018</vt:lpstr>
      <vt:lpstr>SSE GRI updated Work Plan 2016-2018</vt:lpstr>
      <vt:lpstr>SSE GRI updated Work Plan 2016-2018</vt:lpstr>
      <vt:lpstr/>
      <vt:lpstr/>
    </vt:vector>
  </TitlesOfParts>
  <Company>URE</Company>
  <LinksUpToDate>false</LinksUpToDate>
  <CharactersWithSpaces>26875</CharactersWithSpaces>
  <SharedDoc>false</SharedDoc>
  <HLinks>
    <vt:vector size="108" baseType="variant">
      <vt:variant>
        <vt:i4>3145855</vt:i4>
      </vt:variant>
      <vt:variant>
        <vt:i4>57</vt:i4>
      </vt:variant>
      <vt:variant>
        <vt:i4>0</vt:i4>
      </vt:variant>
      <vt:variant>
        <vt:i4>5</vt:i4>
      </vt:variant>
      <vt:variant>
        <vt:lpwstr>https://ec.europa.eu/energy/sites/ener/files/documents/201307-entry-exit-regimes-in-gas-parta-appendix.pdf</vt:lpwstr>
      </vt:variant>
      <vt:variant>
        <vt:lpwstr/>
      </vt:variant>
      <vt:variant>
        <vt:i4>6160415</vt:i4>
      </vt:variant>
      <vt:variant>
        <vt:i4>54</vt:i4>
      </vt:variant>
      <vt:variant>
        <vt:i4>0</vt:i4>
      </vt:variant>
      <vt:variant>
        <vt:i4>5</vt:i4>
      </vt:variant>
      <vt:variant>
        <vt:lpwstr>http://www.efet.org/Cms_Data/Contents/EFET/Folders/Documents/EnergyMarkets/GasPosPprs/2005Today/~contents/UNU2S8NAAD42QC2B/EFET-Response_ACER_FG-RfT-Consultation_final.pdf</vt:lpwstr>
      </vt:variant>
      <vt:variant>
        <vt:lpwstr/>
      </vt:variant>
      <vt:variant>
        <vt:i4>4718675</vt:i4>
      </vt:variant>
      <vt:variant>
        <vt:i4>51</vt:i4>
      </vt:variant>
      <vt:variant>
        <vt:i4>0</vt:i4>
      </vt:variant>
      <vt:variant>
        <vt:i4>5</vt:i4>
      </vt:variant>
      <vt:variant>
        <vt:lpwstr>https://ec.europa.eu/energy/sites/ener/files/documents/201307-entry-exit-regimes-in-gas-parta.pdf</vt:lpwstr>
      </vt:variant>
      <vt:variant>
        <vt:lpwstr/>
      </vt:variant>
      <vt:variant>
        <vt:i4>3604592</vt:i4>
      </vt:variant>
      <vt:variant>
        <vt:i4>48</vt:i4>
      </vt:variant>
      <vt:variant>
        <vt:i4>0</vt:i4>
      </vt:variant>
      <vt:variant>
        <vt:i4>5</vt:i4>
      </vt:variant>
      <vt:variant>
        <vt:lpwstr>http://www.ceer.eu/portal/page/portal/EER_HOME/EER_PUBLICATIONS/CEER_PAPERS/Cross-Sectoral/2011/C11-WMS-15-04b_TradingPassport_Conclusion_08112011.pdf</vt:lpwstr>
      </vt:variant>
      <vt:variant>
        <vt:lpwstr/>
      </vt:variant>
      <vt:variant>
        <vt:i4>5505136</vt:i4>
      </vt:variant>
      <vt:variant>
        <vt:i4>45</vt:i4>
      </vt:variant>
      <vt:variant>
        <vt:i4>0</vt:i4>
      </vt:variant>
      <vt:variant>
        <vt:i4>5</vt:i4>
      </vt:variant>
      <vt:variant>
        <vt:lpwstr>http://www.ceer.eu/portal/page/portal/EER_HOME/EER_PUBLICATIONS/CEER_PAPERS/Cross-Sectoral/2010/Brattle-Skadden Study Final 21_Oct_2010.pdf</vt:lpwstr>
      </vt:variant>
      <vt:variant>
        <vt:lpwstr/>
      </vt:variant>
      <vt:variant>
        <vt:i4>1835056</vt:i4>
      </vt:variant>
      <vt:variant>
        <vt:i4>38</vt:i4>
      </vt:variant>
      <vt:variant>
        <vt:i4>0</vt:i4>
      </vt:variant>
      <vt:variant>
        <vt:i4>5</vt:i4>
      </vt:variant>
      <vt:variant>
        <vt:lpwstr/>
      </vt:variant>
      <vt:variant>
        <vt:lpwstr>_Toc413529563</vt:lpwstr>
      </vt:variant>
      <vt:variant>
        <vt:i4>1835056</vt:i4>
      </vt:variant>
      <vt:variant>
        <vt:i4>35</vt:i4>
      </vt:variant>
      <vt:variant>
        <vt:i4>0</vt:i4>
      </vt:variant>
      <vt:variant>
        <vt:i4>5</vt:i4>
      </vt:variant>
      <vt:variant>
        <vt:lpwstr/>
      </vt:variant>
      <vt:variant>
        <vt:lpwstr>_Toc413529562</vt:lpwstr>
      </vt:variant>
      <vt:variant>
        <vt:i4>1835056</vt:i4>
      </vt:variant>
      <vt:variant>
        <vt:i4>32</vt:i4>
      </vt:variant>
      <vt:variant>
        <vt:i4>0</vt:i4>
      </vt:variant>
      <vt:variant>
        <vt:i4>5</vt:i4>
      </vt:variant>
      <vt:variant>
        <vt:lpwstr/>
      </vt:variant>
      <vt:variant>
        <vt:lpwstr>_Toc413529561</vt:lpwstr>
      </vt:variant>
      <vt:variant>
        <vt:i4>1835056</vt:i4>
      </vt:variant>
      <vt:variant>
        <vt:i4>29</vt:i4>
      </vt:variant>
      <vt:variant>
        <vt:i4>0</vt:i4>
      </vt:variant>
      <vt:variant>
        <vt:i4>5</vt:i4>
      </vt:variant>
      <vt:variant>
        <vt:lpwstr/>
      </vt:variant>
      <vt:variant>
        <vt:lpwstr>_Toc413529560</vt:lpwstr>
      </vt:variant>
      <vt:variant>
        <vt:i4>2031664</vt:i4>
      </vt:variant>
      <vt:variant>
        <vt:i4>26</vt:i4>
      </vt:variant>
      <vt:variant>
        <vt:i4>0</vt:i4>
      </vt:variant>
      <vt:variant>
        <vt:i4>5</vt:i4>
      </vt:variant>
      <vt:variant>
        <vt:lpwstr/>
      </vt:variant>
      <vt:variant>
        <vt:lpwstr>_Toc413529559</vt:lpwstr>
      </vt:variant>
      <vt:variant>
        <vt:i4>2031664</vt:i4>
      </vt:variant>
      <vt:variant>
        <vt:i4>23</vt:i4>
      </vt:variant>
      <vt:variant>
        <vt:i4>0</vt:i4>
      </vt:variant>
      <vt:variant>
        <vt:i4>5</vt:i4>
      </vt:variant>
      <vt:variant>
        <vt:lpwstr/>
      </vt:variant>
      <vt:variant>
        <vt:lpwstr>_Toc413529558</vt:lpwstr>
      </vt:variant>
      <vt:variant>
        <vt:i4>2031664</vt:i4>
      </vt:variant>
      <vt:variant>
        <vt:i4>20</vt:i4>
      </vt:variant>
      <vt:variant>
        <vt:i4>0</vt:i4>
      </vt:variant>
      <vt:variant>
        <vt:i4>5</vt:i4>
      </vt:variant>
      <vt:variant>
        <vt:lpwstr/>
      </vt:variant>
      <vt:variant>
        <vt:lpwstr>_Toc413529557</vt:lpwstr>
      </vt:variant>
      <vt:variant>
        <vt:i4>2031664</vt:i4>
      </vt:variant>
      <vt:variant>
        <vt:i4>14</vt:i4>
      </vt:variant>
      <vt:variant>
        <vt:i4>0</vt:i4>
      </vt:variant>
      <vt:variant>
        <vt:i4>5</vt:i4>
      </vt:variant>
      <vt:variant>
        <vt:lpwstr/>
      </vt:variant>
      <vt:variant>
        <vt:lpwstr>_Toc413529555</vt:lpwstr>
      </vt:variant>
      <vt:variant>
        <vt:i4>2031664</vt:i4>
      </vt:variant>
      <vt:variant>
        <vt:i4>8</vt:i4>
      </vt:variant>
      <vt:variant>
        <vt:i4>0</vt:i4>
      </vt:variant>
      <vt:variant>
        <vt:i4>5</vt:i4>
      </vt:variant>
      <vt:variant>
        <vt:lpwstr/>
      </vt:variant>
      <vt:variant>
        <vt:lpwstr>_Toc413529554</vt:lpwstr>
      </vt:variant>
      <vt:variant>
        <vt:i4>2031664</vt:i4>
      </vt:variant>
      <vt:variant>
        <vt:i4>2</vt:i4>
      </vt:variant>
      <vt:variant>
        <vt:i4>0</vt:i4>
      </vt:variant>
      <vt:variant>
        <vt:i4>5</vt:i4>
      </vt:variant>
      <vt:variant>
        <vt:lpwstr/>
      </vt:variant>
      <vt:variant>
        <vt:lpwstr>_Toc413529553</vt:lpwstr>
      </vt:variant>
      <vt:variant>
        <vt:i4>851992</vt:i4>
      </vt:variant>
      <vt:variant>
        <vt:i4>3</vt:i4>
      </vt:variant>
      <vt:variant>
        <vt:i4>0</vt:i4>
      </vt:variant>
      <vt:variant>
        <vt:i4>5</vt:i4>
      </vt:variant>
      <vt:variant>
        <vt:lpwstr>http://www.visegradgroup.eu/about</vt:lpwstr>
      </vt:variant>
      <vt:variant>
        <vt:lpwstr/>
      </vt:variant>
      <vt:variant>
        <vt:i4>65631</vt:i4>
      </vt:variant>
      <vt:variant>
        <vt:i4>0</vt:i4>
      </vt:variant>
      <vt:variant>
        <vt:i4>0</vt:i4>
      </vt:variant>
      <vt:variant>
        <vt:i4>5</vt:i4>
      </vt:variant>
      <vt:variant>
        <vt:lpwstr>http://nra.acer.europa.eu/Official_documents/Acts_of_the_Agency/Publication/ACER Regional Initiatives Status Review Report 2013.pdf</vt:lpwstr>
      </vt:variant>
      <vt:variant>
        <vt:lpwstr/>
      </vt:variant>
      <vt:variant>
        <vt:i4>2949221</vt:i4>
      </vt:variant>
      <vt:variant>
        <vt:i4>0</vt:i4>
      </vt:variant>
      <vt:variant>
        <vt:i4>0</vt:i4>
      </vt:variant>
      <vt:variant>
        <vt:i4>5</vt:i4>
      </vt:variant>
      <vt:variant>
        <vt:lpwstr>http://www.agen-rs.si/domov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SSE GRI updated Work Plan 2016-2018</dc:title>
  <dc:creator>CNE</dc:creator>
  <cp:lastModifiedBy>Zivile JASELSKYTE (ACER)</cp:lastModifiedBy>
  <cp:revision>2</cp:revision>
  <cp:lastPrinted>2019-11-06T14:11:00Z</cp:lastPrinted>
  <dcterms:created xsi:type="dcterms:W3CDTF">2019-11-06T14:12:00Z</dcterms:created>
  <dcterms:modified xsi:type="dcterms:W3CDTF">2019-11-06T14:12:00Z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0x0101005FC1768EF8BC354C9DA22F505FBFEB66</vt:lpwstr>
  </property>
  <property fmtid="{D5CDD505-2E9C-101B-9397-08002B2CF9AE}" pid="3" name="_dlc_DocIdItemGuid">
    <vt:lpwstr>8a5add69-476e-4f0a-b21f-808216ded9b2</vt:lpwstr>
  </property>
</Properties>
</file>