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EB" w:rsidRPr="005D25EB" w:rsidRDefault="005D25EB" w:rsidP="005D25EB">
      <w:pPr>
        <w:spacing w:after="120"/>
        <w:jc w:val="center"/>
        <w:rPr>
          <w:rFonts w:ascii="Arial" w:hAnsi="Arial" w:cs="Arial"/>
          <w:b/>
          <w:color w:val="4F81BD" w:themeColor="accent1"/>
          <w:shd w:val="clear" w:color="auto" w:fill="FFFFFF"/>
          <w:lang w:val="en-GB"/>
        </w:rPr>
      </w:pPr>
      <w:r w:rsidRPr="005D25EB">
        <w:rPr>
          <w:rFonts w:ascii="Arial" w:hAnsi="Arial" w:cs="Arial"/>
          <w:b/>
          <w:color w:val="4F81BD" w:themeColor="accent1"/>
          <w:shd w:val="clear" w:color="auto" w:fill="FFFFFF"/>
          <w:lang w:val="en-GB"/>
        </w:rPr>
        <w:t>22</w:t>
      </w:r>
      <w:r w:rsidRPr="005D25EB">
        <w:rPr>
          <w:rFonts w:ascii="Arial" w:hAnsi="Arial" w:cs="Arial"/>
          <w:b/>
          <w:color w:val="4F81BD" w:themeColor="accent1"/>
          <w:shd w:val="clear" w:color="auto" w:fill="FFFFFF"/>
          <w:vertAlign w:val="superscript"/>
          <w:lang w:val="en-GB"/>
        </w:rPr>
        <w:t>nd</w:t>
      </w:r>
      <w:r w:rsidRPr="005D25EB">
        <w:rPr>
          <w:rFonts w:ascii="Arial" w:hAnsi="Arial" w:cs="Arial"/>
          <w:b/>
          <w:color w:val="4F81BD" w:themeColor="accent1"/>
          <w:shd w:val="clear" w:color="auto" w:fill="FFFFFF"/>
          <w:lang w:val="en-GB"/>
        </w:rPr>
        <w:t xml:space="preserve"> FUI IG meeting</w:t>
      </w:r>
    </w:p>
    <w:p w:rsidR="005D25EB" w:rsidRPr="005D25EB" w:rsidRDefault="005D25EB" w:rsidP="005D25EB">
      <w:pPr>
        <w:pBdr>
          <w:bottom w:val="single" w:sz="6" w:space="1" w:color="auto"/>
        </w:pBdr>
        <w:spacing w:after="120"/>
        <w:jc w:val="center"/>
        <w:rPr>
          <w:rFonts w:ascii="Arial" w:hAnsi="Arial" w:cs="Arial"/>
          <w:b/>
          <w:color w:val="4F81BD" w:themeColor="accent1"/>
          <w:shd w:val="clear" w:color="auto" w:fill="FFFFFF"/>
          <w:lang w:val="en-GB"/>
        </w:rPr>
      </w:pPr>
      <w:r w:rsidRPr="005D25EB">
        <w:rPr>
          <w:rFonts w:ascii="Arial" w:hAnsi="Arial" w:cs="Arial"/>
          <w:b/>
          <w:color w:val="4F81BD" w:themeColor="accent1"/>
          <w:shd w:val="clear" w:color="auto" w:fill="FFFFFF"/>
          <w:lang w:val="en-GB"/>
        </w:rPr>
        <w:t>London, 30 September 2011</w:t>
      </w:r>
    </w:p>
    <w:p w:rsidR="005D25EB" w:rsidRPr="005D25EB" w:rsidRDefault="005D25EB" w:rsidP="005D25EB">
      <w:pPr>
        <w:spacing w:after="120"/>
        <w:jc w:val="both"/>
        <w:rPr>
          <w:rFonts w:ascii="Arial" w:hAnsi="Arial" w:cs="Arial"/>
          <w:b/>
          <w:color w:val="548DD4" w:themeColor="text2" w:themeTint="99"/>
          <w:shd w:val="clear" w:color="auto" w:fill="FFFFFF"/>
          <w:lang w:val="en-GB"/>
        </w:rPr>
      </w:pPr>
    </w:p>
    <w:p w:rsidR="005D25EB" w:rsidRDefault="005D25EB" w:rsidP="005D25EB">
      <w:pPr>
        <w:spacing w:after="120"/>
        <w:jc w:val="center"/>
        <w:rPr>
          <w:rFonts w:ascii="Arial" w:hAnsi="Arial" w:cs="Arial"/>
          <w:b/>
          <w:shd w:val="clear" w:color="auto" w:fill="FFFFFF"/>
          <w:lang w:val="en-GB"/>
        </w:rPr>
      </w:pPr>
      <w:r>
        <w:rPr>
          <w:rFonts w:ascii="Arial" w:hAnsi="Arial" w:cs="Arial"/>
          <w:b/>
          <w:shd w:val="clear" w:color="auto" w:fill="FFFFFF"/>
          <w:lang w:val="en-GB"/>
        </w:rPr>
        <w:t>Meeting conclusions</w:t>
      </w:r>
    </w:p>
    <w:p w:rsidR="005D25EB" w:rsidRDefault="005D25EB" w:rsidP="005D25EB">
      <w:pPr>
        <w:spacing w:after="120"/>
        <w:jc w:val="center"/>
        <w:rPr>
          <w:rFonts w:ascii="Arial" w:hAnsi="Arial" w:cs="Arial"/>
          <w:b/>
          <w:shd w:val="clear" w:color="auto" w:fill="FFFFFF"/>
          <w:lang w:val="en-GB"/>
        </w:rPr>
      </w:pPr>
    </w:p>
    <w:p w:rsidR="005C57B7" w:rsidRPr="00030E0F" w:rsidRDefault="005C57B7" w:rsidP="005D25EB">
      <w:pPr>
        <w:spacing w:after="120"/>
        <w:jc w:val="both"/>
        <w:rPr>
          <w:rFonts w:ascii="Arial" w:hAnsi="Arial" w:cs="Arial"/>
          <w:b/>
          <w:shd w:val="clear" w:color="auto" w:fill="FFFFFF"/>
          <w:lang w:val="en-GB"/>
        </w:rPr>
      </w:pPr>
      <w:r w:rsidRPr="00030E0F">
        <w:rPr>
          <w:rFonts w:ascii="Arial" w:hAnsi="Arial" w:cs="Arial"/>
          <w:b/>
          <w:shd w:val="clear" w:color="auto" w:fill="FFFFFF"/>
          <w:lang w:val="en-GB"/>
        </w:rPr>
        <w:t>1.       Cross-regional roadmaps</w:t>
      </w:r>
    </w:p>
    <w:p w:rsidR="005C57B7" w:rsidRPr="00B13C06" w:rsidRDefault="005C57B7" w:rsidP="005D25EB">
      <w:pPr>
        <w:spacing w:after="120"/>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a.       General support for the process </w:t>
      </w:r>
      <w:r w:rsidR="00E22F7B" w:rsidRPr="00B13C06">
        <w:rPr>
          <w:rFonts w:ascii="Arial" w:hAnsi="Arial" w:cs="Arial"/>
          <w:sz w:val="22"/>
          <w:szCs w:val="22"/>
          <w:shd w:val="clear" w:color="auto" w:fill="FFFFFF"/>
          <w:lang w:val="en-GB"/>
        </w:rPr>
        <w:t xml:space="preserve">set out in the roadmaps </w:t>
      </w:r>
      <w:r w:rsidR="009D6D9C" w:rsidRPr="00B13C06">
        <w:rPr>
          <w:rFonts w:ascii="Arial" w:hAnsi="Arial" w:cs="Arial"/>
          <w:sz w:val="22"/>
          <w:szCs w:val="22"/>
          <w:shd w:val="clear" w:color="auto" w:fill="FFFFFF"/>
          <w:lang w:val="en-GB"/>
        </w:rPr>
        <w:t xml:space="preserve">as well as the deadlines of each project from capacity calculation to </w:t>
      </w:r>
      <w:r w:rsidR="004F2E36">
        <w:rPr>
          <w:rFonts w:ascii="Arial" w:hAnsi="Arial" w:cs="Arial"/>
          <w:sz w:val="22"/>
          <w:szCs w:val="22"/>
          <w:shd w:val="clear" w:color="auto" w:fill="FFFFFF"/>
          <w:lang w:val="en-GB"/>
        </w:rPr>
        <w:t xml:space="preserve">intraday, recognising </w:t>
      </w:r>
      <w:r w:rsidR="009D6D9C" w:rsidRPr="00B13C06">
        <w:rPr>
          <w:rFonts w:ascii="Arial" w:hAnsi="Arial" w:cs="Arial"/>
          <w:sz w:val="22"/>
          <w:szCs w:val="22"/>
          <w:shd w:val="clear" w:color="auto" w:fill="FFFFFF"/>
          <w:lang w:val="en-GB"/>
        </w:rPr>
        <w:t>that the provision 1.2 of the FG CACM allow</w:t>
      </w:r>
      <w:r w:rsidR="004F2E36">
        <w:rPr>
          <w:rFonts w:ascii="Arial" w:hAnsi="Arial" w:cs="Arial"/>
          <w:sz w:val="22"/>
          <w:szCs w:val="22"/>
          <w:shd w:val="clear" w:color="auto" w:fill="FFFFFF"/>
          <w:lang w:val="en-GB"/>
        </w:rPr>
        <w:t>s</w:t>
      </w:r>
      <w:r w:rsidR="009D6D9C" w:rsidRPr="00B13C06">
        <w:rPr>
          <w:rFonts w:ascii="Arial" w:hAnsi="Arial" w:cs="Arial"/>
          <w:sz w:val="22"/>
          <w:szCs w:val="22"/>
          <w:shd w:val="clear" w:color="auto" w:fill="FFFFFF"/>
          <w:lang w:val="en-GB"/>
        </w:rPr>
        <w:t xml:space="preserve"> an extra deadline for the implementation of the target model for day-ahead and intraday </w:t>
      </w:r>
      <w:r w:rsidR="00E22F7B" w:rsidRPr="00B13C06">
        <w:rPr>
          <w:rFonts w:ascii="Arial" w:hAnsi="Arial" w:cs="Arial"/>
          <w:sz w:val="22"/>
          <w:szCs w:val="22"/>
          <w:shd w:val="clear" w:color="auto" w:fill="FFFFFF"/>
          <w:lang w:val="en-GB"/>
        </w:rPr>
        <w:t>for the SEM market</w:t>
      </w:r>
      <w:r w:rsidR="00030E0F">
        <w:rPr>
          <w:rFonts w:ascii="Arial" w:hAnsi="Arial" w:cs="Arial"/>
          <w:sz w:val="22"/>
          <w:szCs w:val="22"/>
          <w:shd w:val="clear" w:color="auto" w:fill="FFFFFF"/>
          <w:lang w:val="en-GB"/>
        </w:rPr>
        <w:t>.</w:t>
      </w:r>
    </w:p>
    <w:p w:rsidR="005C57B7" w:rsidRPr="00B13C06" w:rsidRDefault="005C57B7" w:rsidP="005D25EB">
      <w:pPr>
        <w:spacing w:after="120"/>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b.      Day-</w:t>
      </w:r>
      <w:r w:rsidR="004F2E36">
        <w:rPr>
          <w:rFonts w:ascii="Arial" w:hAnsi="Arial" w:cs="Arial"/>
          <w:sz w:val="22"/>
          <w:szCs w:val="22"/>
          <w:shd w:val="clear" w:color="auto" w:fill="FFFFFF"/>
          <w:lang w:val="en-GB"/>
        </w:rPr>
        <w:t>a</w:t>
      </w:r>
      <w:r w:rsidRPr="00B13C06">
        <w:rPr>
          <w:rFonts w:ascii="Arial" w:hAnsi="Arial" w:cs="Arial"/>
          <w:sz w:val="22"/>
          <w:szCs w:val="22"/>
          <w:shd w:val="clear" w:color="auto" w:fill="FFFFFF"/>
          <w:lang w:val="en-GB"/>
        </w:rPr>
        <w:t>head: support for the process and Irish to provide any comments on 2014 date for implementation of transitional measures on SEM borders</w:t>
      </w:r>
    </w:p>
    <w:p w:rsidR="003F50E2" w:rsidRPr="00B13C06" w:rsidRDefault="005C57B7" w:rsidP="005D25EB">
      <w:pPr>
        <w:spacing w:after="120"/>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 xml:space="preserve">c.       Intraday: support for the enduring solution, but </w:t>
      </w:r>
      <w:r w:rsidR="003F50E2" w:rsidRPr="00B13C06">
        <w:rPr>
          <w:rFonts w:ascii="Arial" w:hAnsi="Arial" w:cs="Arial"/>
          <w:sz w:val="22"/>
          <w:szCs w:val="22"/>
          <w:shd w:val="clear" w:color="auto" w:fill="FFFFFF"/>
          <w:lang w:val="en-GB"/>
        </w:rPr>
        <w:t>NGIL</w:t>
      </w:r>
      <w:r w:rsidR="00DC11EF" w:rsidRPr="00B13C06">
        <w:rPr>
          <w:rFonts w:ascii="Arial" w:hAnsi="Arial" w:cs="Arial"/>
          <w:sz w:val="22"/>
          <w:szCs w:val="22"/>
          <w:shd w:val="clear" w:color="auto" w:fill="FFFFFF"/>
          <w:lang w:val="en-GB"/>
        </w:rPr>
        <w:t xml:space="preserve"> and BritNed supported by Eir</w:t>
      </w:r>
      <w:r w:rsidR="00B13C06" w:rsidRPr="00B13C06">
        <w:rPr>
          <w:rFonts w:ascii="Arial" w:hAnsi="Arial" w:cs="Arial"/>
          <w:sz w:val="22"/>
          <w:szCs w:val="22"/>
          <w:shd w:val="clear" w:color="auto" w:fill="FFFFFF"/>
          <w:lang w:val="en-GB"/>
        </w:rPr>
        <w:t>G</w:t>
      </w:r>
      <w:r w:rsidR="00DC11EF" w:rsidRPr="00B13C06">
        <w:rPr>
          <w:rFonts w:ascii="Arial" w:hAnsi="Arial" w:cs="Arial"/>
          <w:sz w:val="22"/>
          <w:szCs w:val="22"/>
          <w:shd w:val="clear" w:color="auto" w:fill="FFFFFF"/>
          <w:lang w:val="en-GB"/>
        </w:rPr>
        <w:t>rid</w:t>
      </w:r>
      <w:r w:rsidR="00452131" w:rsidRPr="00B13C06">
        <w:rPr>
          <w:rFonts w:ascii="Arial" w:hAnsi="Arial" w:cs="Arial"/>
          <w:sz w:val="22"/>
          <w:szCs w:val="22"/>
          <w:shd w:val="clear" w:color="auto" w:fill="FFFFFF"/>
          <w:lang w:val="en-GB"/>
        </w:rPr>
        <w:t xml:space="preserve"> and RTE</w:t>
      </w:r>
      <w:r w:rsidR="003F50E2" w:rsidRPr="00B13C06">
        <w:rPr>
          <w:rFonts w:ascii="Arial" w:hAnsi="Arial" w:cs="Arial"/>
          <w:sz w:val="22"/>
          <w:szCs w:val="22"/>
          <w:shd w:val="clear" w:color="auto" w:fill="FFFFFF"/>
          <w:lang w:val="en-GB"/>
        </w:rPr>
        <w:t xml:space="preserve"> </w:t>
      </w:r>
      <w:r w:rsidRPr="00B13C06">
        <w:rPr>
          <w:rFonts w:ascii="Arial" w:hAnsi="Arial" w:cs="Arial"/>
          <w:sz w:val="22"/>
          <w:szCs w:val="22"/>
          <w:shd w:val="clear" w:color="auto" w:fill="FFFFFF"/>
          <w:lang w:val="en-GB"/>
        </w:rPr>
        <w:t>noted that the interim step needs further work (including capacity pricing arrangements, </w:t>
      </w:r>
      <w:r w:rsidR="001B5B89" w:rsidRPr="00B13C06">
        <w:rPr>
          <w:rFonts w:ascii="Arial" w:hAnsi="Arial" w:cs="Arial"/>
          <w:sz w:val="22"/>
          <w:szCs w:val="22"/>
          <w:shd w:val="clear" w:color="auto" w:fill="FFFFFF"/>
          <w:lang w:val="en-GB"/>
        </w:rPr>
        <w:t xml:space="preserve">treatment of </w:t>
      </w:r>
      <w:r w:rsidR="00DC11EF" w:rsidRPr="00B13C06">
        <w:rPr>
          <w:rFonts w:ascii="Arial" w:hAnsi="Arial" w:cs="Arial"/>
          <w:sz w:val="22"/>
          <w:szCs w:val="22"/>
          <w:shd w:val="clear" w:color="auto" w:fill="FFFFFF"/>
          <w:lang w:val="en-GB"/>
        </w:rPr>
        <w:t xml:space="preserve">losses on DC interconnectors </w:t>
      </w:r>
      <w:r w:rsidRPr="00B13C06">
        <w:rPr>
          <w:rFonts w:ascii="Arial" w:hAnsi="Arial" w:cs="Arial"/>
          <w:sz w:val="22"/>
          <w:szCs w:val="22"/>
          <w:shd w:val="clear" w:color="auto" w:fill="FFFFFF"/>
          <w:lang w:val="en-GB"/>
        </w:rPr>
        <w:t xml:space="preserve">and how the proposal works for exempt interconnectors). </w:t>
      </w:r>
    </w:p>
    <w:p w:rsidR="005C57B7" w:rsidRPr="00B13C06" w:rsidRDefault="003F50E2" w:rsidP="005D25EB">
      <w:pPr>
        <w:spacing w:after="120"/>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For DA and ID</w:t>
      </w:r>
      <w:r w:rsidR="00B13C06">
        <w:rPr>
          <w:rFonts w:ascii="Arial" w:hAnsi="Arial" w:cs="Arial"/>
          <w:sz w:val="22"/>
          <w:szCs w:val="22"/>
          <w:shd w:val="clear" w:color="auto" w:fill="FFFFFF"/>
          <w:lang w:val="en-GB"/>
        </w:rPr>
        <w:t xml:space="preserve"> it</w:t>
      </w:r>
      <w:r w:rsidR="005C57B7" w:rsidRPr="00B13C06">
        <w:rPr>
          <w:rFonts w:ascii="Arial" w:hAnsi="Arial" w:cs="Arial"/>
          <w:sz w:val="22"/>
          <w:szCs w:val="22"/>
          <w:shd w:val="clear" w:color="auto" w:fill="FFFFFF"/>
          <w:lang w:val="en-GB"/>
        </w:rPr>
        <w:t xml:space="preserve"> was noted that NRAs are considering the regulatory issues arising from day-ahead and intraday (including the treatment of losses on DC interconnectors</w:t>
      </w:r>
      <w:r w:rsidR="004F2E36">
        <w:rPr>
          <w:rFonts w:ascii="Arial" w:hAnsi="Arial" w:cs="Arial"/>
          <w:sz w:val="22"/>
          <w:szCs w:val="22"/>
          <w:shd w:val="clear" w:color="auto" w:fill="FFFFFF"/>
          <w:lang w:val="en-GB"/>
        </w:rPr>
        <w:t>)</w:t>
      </w:r>
      <w:r w:rsidR="005C57B7" w:rsidRPr="00B13C06">
        <w:rPr>
          <w:rFonts w:ascii="Arial" w:hAnsi="Arial" w:cs="Arial"/>
          <w:sz w:val="22"/>
          <w:szCs w:val="22"/>
          <w:shd w:val="clear" w:color="auto" w:fill="FFFFFF"/>
          <w:lang w:val="en-GB"/>
        </w:rPr>
        <w:t xml:space="preserve"> for both the interim and enduring solution as part of the NWE project. </w:t>
      </w:r>
    </w:p>
    <w:p w:rsidR="005C57B7" w:rsidRPr="00B13C06" w:rsidRDefault="005C57B7" w:rsidP="005D25EB">
      <w:pPr>
        <w:spacing w:after="120"/>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d.      Long-term capacity allocation: support for the proposal to consider at the pan</w:t>
      </w:r>
      <w:r w:rsidR="00A953C1">
        <w:rPr>
          <w:rFonts w:ascii="Arial" w:hAnsi="Arial" w:cs="Arial"/>
          <w:sz w:val="22"/>
          <w:szCs w:val="22"/>
          <w:shd w:val="clear" w:color="auto" w:fill="FFFFFF"/>
          <w:lang w:val="en-GB"/>
        </w:rPr>
        <w:t>-</w:t>
      </w:r>
      <w:r w:rsidRPr="00B13C06">
        <w:rPr>
          <w:rFonts w:ascii="Arial" w:hAnsi="Arial" w:cs="Arial"/>
          <w:sz w:val="22"/>
          <w:szCs w:val="22"/>
          <w:shd w:val="clear" w:color="auto" w:fill="FFFFFF"/>
          <w:lang w:val="en-GB"/>
        </w:rPr>
        <w:t>European level the policy on long term allocation, including PTRs/UIOSI vs. FTRs. IG noted that this was an important issue for a region with only DC interconnectors and with different regulatory framewo</w:t>
      </w:r>
      <w:r w:rsidR="005D25EB">
        <w:rPr>
          <w:rFonts w:ascii="Arial" w:hAnsi="Arial" w:cs="Arial"/>
          <w:sz w:val="22"/>
          <w:szCs w:val="22"/>
          <w:shd w:val="clear" w:color="auto" w:fill="FFFFFF"/>
          <w:lang w:val="en-GB"/>
        </w:rPr>
        <w:t>rks (with implications for e.g.</w:t>
      </w:r>
      <w:r w:rsidRPr="00B13C06">
        <w:rPr>
          <w:rFonts w:ascii="Arial" w:hAnsi="Arial" w:cs="Arial"/>
          <w:sz w:val="22"/>
          <w:szCs w:val="22"/>
          <w:shd w:val="clear" w:color="auto" w:fill="FFFFFF"/>
          <w:lang w:val="en-GB"/>
        </w:rPr>
        <w:t xml:space="preserve"> firmness)</w:t>
      </w:r>
      <w:r w:rsidR="00B13C06" w:rsidRPr="00B13C06">
        <w:rPr>
          <w:rFonts w:ascii="Arial" w:hAnsi="Arial" w:cs="Arial"/>
          <w:sz w:val="22"/>
          <w:szCs w:val="22"/>
          <w:shd w:val="clear" w:color="auto" w:fill="FFFFFF"/>
          <w:lang w:val="en-GB"/>
        </w:rPr>
        <w:t> and</w:t>
      </w:r>
      <w:r w:rsidRPr="00B13C06">
        <w:rPr>
          <w:rFonts w:ascii="Arial" w:hAnsi="Arial" w:cs="Arial"/>
          <w:sz w:val="22"/>
          <w:szCs w:val="22"/>
          <w:shd w:val="clear" w:color="auto" w:fill="FFFFFF"/>
          <w:lang w:val="en-GB"/>
        </w:rPr>
        <w:t xml:space="preserve"> that a future IG meeting should be dedicated to considering these issues.</w:t>
      </w:r>
    </w:p>
    <w:p w:rsidR="005C57B7" w:rsidRPr="00B13C06" w:rsidRDefault="005C57B7" w:rsidP="005D25EB">
      <w:pPr>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e.      Slides on each of the roadmaps to be circulated</w:t>
      </w:r>
    </w:p>
    <w:p w:rsidR="005C57B7" w:rsidRPr="00B13C06" w:rsidRDefault="005C57B7" w:rsidP="005D25EB">
      <w:pPr>
        <w:jc w:val="both"/>
        <w:rPr>
          <w:rFonts w:ascii="Arial" w:hAnsi="Arial" w:cs="Arial"/>
          <w:sz w:val="22"/>
          <w:szCs w:val="22"/>
          <w:shd w:val="clear" w:color="auto" w:fill="FFFFFF"/>
          <w:lang w:val="en-GB"/>
        </w:rPr>
      </w:pPr>
    </w:p>
    <w:p w:rsidR="00B13C06" w:rsidRPr="00030E0F" w:rsidRDefault="005C57B7" w:rsidP="005D25EB">
      <w:pPr>
        <w:spacing w:after="120"/>
        <w:jc w:val="both"/>
        <w:rPr>
          <w:rFonts w:ascii="Arial" w:hAnsi="Arial" w:cs="Arial"/>
          <w:b/>
          <w:shd w:val="clear" w:color="auto" w:fill="FFFFFF"/>
          <w:lang w:val="en-GB"/>
        </w:rPr>
      </w:pPr>
      <w:r w:rsidRPr="00030E0F">
        <w:rPr>
          <w:rFonts w:ascii="Arial" w:hAnsi="Arial" w:cs="Arial"/>
          <w:b/>
          <w:shd w:val="clear" w:color="auto" w:fill="FFFFFF"/>
          <w:lang w:val="en-GB"/>
        </w:rPr>
        <w:t>2.       Moyle and East-West IC access rules</w:t>
      </w:r>
    </w:p>
    <w:p w:rsidR="00B602C8" w:rsidRDefault="005C57B7" w:rsidP="005D25EB">
      <w:pPr>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IG welcomed and appreciated the quick progress the IC owners had made on implementing the “quick wins.”</w:t>
      </w:r>
      <w:r w:rsidR="005D25EB">
        <w:rPr>
          <w:rFonts w:ascii="Arial" w:hAnsi="Arial" w:cs="Arial"/>
          <w:sz w:val="22"/>
          <w:szCs w:val="22"/>
          <w:shd w:val="clear" w:color="auto" w:fill="FFFFFF"/>
          <w:lang w:val="en-GB"/>
        </w:rPr>
        <w:t xml:space="preserve"> </w:t>
      </w:r>
      <w:r w:rsidRPr="00B13C06">
        <w:rPr>
          <w:rFonts w:ascii="Arial" w:hAnsi="Arial" w:cs="Arial"/>
          <w:sz w:val="22"/>
          <w:szCs w:val="22"/>
          <w:shd w:val="clear" w:color="auto" w:fill="FFFFFF"/>
          <w:lang w:val="en-GB"/>
        </w:rPr>
        <w:t xml:space="preserve">The NRAs looked forward to seeing revised access rules on </w:t>
      </w:r>
      <w:r w:rsidR="00B13C06" w:rsidRPr="00B13C06">
        <w:rPr>
          <w:rFonts w:ascii="Arial" w:hAnsi="Arial" w:cs="Arial"/>
          <w:sz w:val="22"/>
          <w:szCs w:val="22"/>
          <w:shd w:val="clear" w:color="auto" w:fill="FFFFFF"/>
          <w:lang w:val="en-GB"/>
        </w:rPr>
        <w:t>BritNed shortly</w:t>
      </w:r>
      <w:r w:rsidRPr="00B13C06">
        <w:rPr>
          <w:rFonts w:ascii="Arial" w:hAnsi="Arial" w:cs="Arial"/>
          <w:sz w:val="22"/>
          <w:szCs w:val="22"/>
          <w:shd w:val="clear" w:color="auto" w:fill="FFFFFF"/>
          <w:lang w:val="en-GB"/>
        </w:rPr>
        <w:t>.</w:t>
      </w:r>
      <w:r w:rsidR="003F50E2" w:rsidRPr="00B13C06">
        <w:rPr>
          <w:rFonts w:ascii="Arial" w:hAnsi="Arial" w:cs="Arial"/>
          <w:sz w:val="22"/>
          <w:szCs w:val="22"/>
          <w:shd w:val="clear" w:color="auto" w:fill="FFFFFF"/>
          <w:lang w:val="en-GB"/>
        </w:rPr>
        <w:t xml:space="preserve"> </w:t>
      </w:r>
    </w:p>
    <w:p w:rsidR="00B602C8" w:rsidRDefault="00B602C8" w:rsidP="005D25EB">
      <w:pPr>
        <w:jc w:val="both"/>
        <w:rPr>
          <w:rFonts w:ascii="Arial" w:hAnsi="Arial" w:cs="Arial"/>
          <w:sz w:val="22"/>
          <w:szCs w:val="22"/>
          <w:shd w:val="clear" w:color="auto" w:fill="FFFFFF"/>
          <w:lang w:val="en-GB"/>
        </w:rPr>
      </w:pPr>
    </w:p>
    <w:p w:rsidR="005C57B7" w:rsidRPr="00B13C06" w:rsidRDefault="003F50E2" w:rsidP="005D25EB">
      <w:pPr>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Concerning IFA, the rules implementing the quick wins are under public consultation until 4</w:t>
      </w:r>
      <w:r w:rsidRPr="00B13C06">
        <w:rPr>
          <w:rFonts w:ascii="Arial" w:hAnsi="Arial" w:cs="Arial"/>
          <w:sz w:val="22"/>
          <w:szCs w:val="22"/>
          <w:shd w:val="clear" w:color="auto" w:fill="FFFFFF"/>
          <w:vertAlign w:val="superscript"/>
          <w:lang w:val="en-GB"/>
        </w:rPr>
        <w:t>th</w:t>
      </w:r>
      <w:r w:rsidRPr="00B13C06">
        <w:rPr>
          <w:rFonts w:ascii="Arial" w:hAnsi="Arial" w:cs="Arial"/>
          <w:sz w:val="22"/>
          <w:szCs w:val="22"/>
          <w:shd w:val="clear" w:color="auto" w:fill="FFFFFF"/>
          <w:lang w:val="en-GB"/>
        </w:rPr>
        <w:t xml:space="preserve"> October. TSO/ICOs will then</w:t>
      </w:r>
      <w:r w:rsidR="008852E8" w:rsidRPr="00B13C06">
        <w:rPr>
          <w:rFonts w:ascii="Arial" w:hAnsi="Arial" w:cs="Arial"/>
          <w:sz w:val="22"/>
          <w:szCs w:val="22"/>
          <w:shd w:val="clear" w:color="auto" w:fill="FFFFFF"/>
          <w:lang w:val="en-GB"/>
        </w:rPr>
        <w:t xml:space="preserve"> provide a consultation report to the NRAs concerning the potential integration or otherwise of the comments received. </w:t>
      </w:r>
      <w:r w:rsidRPr="00B13C06">
        <w:rPr>
          <w:rFonts w:ascii="Arial" w:hAnsi="Arial" w:cs="Arial"/>
          <w:sz w:val="22"/>
          <w:szCs w:val="22"/>
          <w:shd w:val="clear" w:color="auto" w:fill="FFFFFF"/>
          <w:lang w:val="en-GB"/>
        </w:rPr>
        <w:t xml:space="preserve">The approval </w:t>
      </w:r>
      <w:r w:rsidR="00B13C06" w:rsidRPr="00B13C06">
        <w:rPr>
          <w:rFonts w:ascii="Arial" w:hAnsi="Arial" w:cs="Arial"/>
          <w:sz w:val="22"/>
          <w:szCs w:val="22"/>
          <w:shd w:val="clear" w:color="auto" w:fill="FFFFFF"/>
          <w:lang w:val="en-GB"/>
        </w:rPr>
        <w:t>of</w:t>
      </w:r>
      <w:r w:rsidR="00A81A2E" w:rsidRPr="00B13C06">
        <w:rPr>
          <w:rFonts w:ascii="Arial" w:hAnsi="Arial" w:cs="Arial"/>
          <w:sz w:val="22"/>
          <w:szCs w:val="22"/>
          <w:shd w:val="clear" w:color="auto" w:fill="FFFFFF"/>
          <w:lang w:val="en-GB"/>
        </w:rPr>
        <w:t xml:space="preserve"> IFA Rules </w:t>
      </w:r>
      <w:r w:rsidRPr="00B13C06">
        <w:rPr>
          <w:rFonts w:ascii="Arial" w:hAnsi="Arial" w:cs="Arial"/>
          <w:sz w:val="22"/>
          <w:szCs w:val="22"/>
          <w:shd w:val="clear" w:color="auto" w:fill="FFFFFF"/>
          <w:lang w:val="en-GB"/>
        </w:rPr>
        <w:t>is foreseen by CRE around 17</w:t>
      </w:r>
      <w:r w:rsidR="00B13C06" w:rsidRPr="00B13C06">
        <w:rPr>
          <w:rFonts w:ascii="Arial" w:hAnsi="Arial" w:cs="Arial"/>
          <w:sz w:val="22"/>
          <w:szCs w:val="22"/>
          <w:shd w:val="clear" w:color="auto" w:fill="FFFFFF"/>
          <w:vertAlign w:val="superscript"/>
          <w:lang w:val="en-GB"/>
        </w:rPr>
        <w:t>th</w:t>
      </w:r>
      <w:r w:rsidRPr="00B13C06">
        <w:rPr>
          <w:rFonts w:ascii="Arial" w:hAnsi="Arial" w:cs="Arial"/>
          <w:sz w:val="22"/>
          <w:szCs w:val="22"/>
          <w:shd w:val="clear" w:color="auto" w:fill="FFFFFF"/>
          <w:lang w:val="en-GB"/>
        </w:rPr>
        <w:t xml:space="preserve"> November.</w:t>
      </w:r>
    </w:p>
    <w:p w:rsidR="005C57B7" w:rsidRPr="00B13C06" w:rsidRDefault="005C57B7" w:rsidP="005D25EB">
      <w:pPr>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 </w:t>
      </w:r>
    </w:p>
    <w:p w:rsidR="00B13C06" w:rsidRPr="00030E0F" w:rsidRDefault="005C57B7" w:rsidP="005D25EB">
      <w:pPr>
        <w:jc w:val="both"/>
        <w:rPr>
          <w:rFonts w:ascii="Arial" w:hAnsi="Arial" w:cs="Arial"/>
          <w:b/>
          <w:shd w:val="clear" w:color="auto" w:fill="FFFFFF"/>
          <w:lang w:val="en-GB"/>
        </w:rPr>
      </w:pPr>
      <w:r w:rsidRPr="00030E0F">
        <w:rPr>
          <w:rFonts w:ascii="Arial" w:hAnsi="Arial" w:cs="Arial"/>
          <w:b/>
          <w:shd w:val="clear" w:color="auto" w:fill="FFFFFF"/>
          <w:lang w:val="en-GB"/>
        </w:rPr>
        <w:t>3.       </w:t>
      </w:r>
      <w:r w:rsidR="00B13C06" w:rsidRPr="00030E0F">
        <w:rPr>
          <w:rFonts w:ascii="Arial" w:hAnsi="Arial" w:cs="Arial"/>
          <w:b/>
          <w:shd w:val="clear" w:color="auto" w:fill="FFFFFF"/>
          <w:lang w:val="en-GB"/>
        </w:rPr>
        <w:t>A common FUI portal</w:t>
      </w:r>
    </w:p>
    <w:p w:rsidR="00B13C06" w:rsidRDefault="00B13C06" w:rsidP="005D25EB">
      <w:pPr>
        <w:jc w:val="both"/>
        <w:rPr>
          <w:rFonts w:ascii="Arial" w:hAnsi="Arial" w:cs="Arial"/>
          <w:sz w:val="22"/>
          <w:szCs w:val="22"/>
          <w:shd w:val="clear" w:color="auto" w:fill="FFFFFF"/>
          <w:lang w:val="en-GB"/>
        </w:rPr>
      </w:pPr>
    </w:p>
    <w:p w:rsidR="00974C0E" w:rsidRDefault="001B5B89" w:rsidP="005D25EB">
      <w:pPr>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NGIL and BritNed (with technical support from Unicorn)</w:t>
      </w:r>
      <w:r w:rsidR="00974C0E">
        <w:rPr>
          <w:rFonts w:ascii="Arial" w:hAnsi="Arial" w:cs="Arial"/>
          <w:sz w:val="22"/>
          <w:szCs w:val="22"/>
          <w:shd w:val="clear" w:color="auto" w:fill="FFFFFF"/>
          <w:lang w:val="en-GB"/>
        </w:rPr>
        <w:t xml:space="preserve"> gave a presentation</w:t>
      </w:r>
      <w:r w:rsidRPr="00B13C06">
        <w:rPr>
          <w:rFonts w:ascii="Arial" w:hAnsi="Arial" w:cs="Arial"/>
          <w:sz w:val="22"/>
          <w:szCs w:val="22"/>
          <w:shd w:val="clear" w:color="auto" w:fill="FFFFFF"/>
          <w:lang w:val="en-GB"/>
        </w:rPr>
        <w:t xml:space="preserve"> </w:t>
      </w:r>
      <w:r w:rsidR="005C57B7" w:rsidRPr="00B13C06">
        <w:rPr>
          <w:rFonts w:ascii="Arial" w:hAnsi="Arial" w:cs="Arial"/>
          <w:sz w:val="22"/>
          <w:szCs w:val="22"/>
          <w:shd w:val="clear" w:color="auto" w:fill="FFFFFF"/>
          <w:lang w:val="en-GB"/>
        </w:rPr>
        <w:t xml:space="preserve">on </w:t>
      </w:r>
      <w:r w:rsidRPr="00B13C06">
        <w:rPr>
          <w:rFonts w:ascii="Arial" w:hAnsi="Arial" w:cs="Arial"/>
          <w:sz w:val="22"/>
          <w:szCs w:val="22"/>
          <w:shd w:val="clear" w:color="auto" w:fill="FFFFFF"/>
          <w:lang w:val="en-GB"/>
        </w:rPr>
        <w:t xml:space="preserve">further thinking and development of </w:t>
      </w:r>
      <w:r w:rsidR="005C57B7" w:rsidRPr="00B13C06">
        <w:rPr>
          <w:rFonts w:ascii="Arial" w:hAnsi="Arial" w:cs="Arial"/>
          <w:sz w:val="22"/>
          <w:szCs w:val="22"/>
          <w:shd w:val="clear" w:color="auto" w:fill="FFFFFF"/>
          <w:lang w:val="en-GB"/>
        </w:rPr>
        <w:t xml:space="preserve">a </w:t>
      </w:r>
      <w:r w:rsidR="008852E8" w:rsidRPr="00B13C06">
        <w:rPr>
          <w:rFonts w:ascii="Arial" w:hAnsi="Arial" w:cs="Arial"/>
          <w:sz w:val="22"/>
          <w:szCs w:val="22"/>
          <w:shd w:val="clear" w:color="auto" w:fill="FFFFFF"/>
          <w:lang w:val="en-GB"/>
        </w:rPr>
        <w:t xml:space="preserve">common </w:t>
      </w:r>
      <w:r w:rsidR="005C57B7" w:rsidRPr="00B13C06">
        <w:rPr>
          <w:rFonts w:ascii="Arial" w:hAnsi="Arial" w:cs="Arial"/>
          <w:sz w:val="22"/>
          <w:szCs w:val="22"/>
          <w:shd w:val="clear" w:color="auto" w:fill="FFFFFF"/>
          <w:lang w:val="en-GB"/>
        </w:rPr>
        <w:t>FUI portal</w:t>
      </w:r>
      <w:r w:rsidR="008852E8" w:rsidRPr="00B13C06">
        <w:rPr>
          <w:rFonts w:ascii="Arial" w:hAnsi="Arial" w:cs="Arial"/>
          <w:sz w:val="22"/>
          <w:szCs w:val="22"/>
          <w:shd w:val="clear" w:color="auto" w:fill="FFFFFF"/>
          <w:lang w:val="en-GB"/>
        </w:rPr>
        <w:t xml:space="preserve"> </w:t>
      </w:r>
      <w:r w:rsidRPr="00B13C06">
        <w:rPr>
          <w:rFonts w:ascii="Arial" w:hAnsi="Arial" w:cs="Arial"/>
          <w:sz w:val="22"/>
          <w:szCs w:val="22"/>
          <w:shd w:val="clear" w:color="auto" w:fill="FFFFFF"/>
          <w:lang w:val="en-GB"/>
        </w:rPr>
        <w:t xml:space="preserve">serving to enhance coordination, publication and transparency requirements for </w:t>
      </w:r>
      <w:r w:rsidR="008852E8" w:rsidRPr="00B13C06">
        <w:rPr>
          <w:rFonts w:ascii="Arial" w:hAnsi="Arial" w:cs="Arial"/>
          <w:sz w:val="22"/>
          <w:szCs w:val="22"/>
          <w:shd w:val="clear" w:color="auto" w:fill="FFFFFF"/>
          <w:lang w:val="en-GB"/>
        </w:rPr>
        <w:t>the existing regional allocation platforms</w:t>
      </w:r>
      <w:r w:rsidR="00974C0E">
        <w:rPr>
          <w:rFonts w:ascii="Arial" w:hAnsi="Arial" w:cs="Arial"/>
          <w:sz w:val="22"/>
          <w:szCs w:val="22"/>
          <w:shd w:val="clear" w:color="auto" w:fill="FFFFFF"/>
          <w:lang w:val="en-GB"/>
        </w:rPr>
        <w:t xml:space="preserve">.  </w:t>
      </w:r>
    </w:p>
    <w:p w:rsidR="00974C0E" w:rsidRDefault="00974C0E" w:rsidP="005D25EB">
      <w:pPr>
        <w:jc w:val="both"/>
        <w:rPr>
          <w:rFonts w:ascii="Arial" w:hAnsi="Arial" w:cs="Arial"/>
          <w:sz w:val="22"/>
          <w:szCs w:val="22"/>
          <w:shd w:val="clear" w:color="auto" w:fill="FFFFFF"/>
          <w:lang w:val="en-GB"/>
        </w:rPr>
      </w:pPr>
    </w:p>
    <w:p w:rsidR="005C57B7" w:rsidRPr="00B13C06" w:rsidRDefault="00974C0E" w:rsidP="005D25EB">
      <w:pPr>
        <w:jc w:val="both"/>
        <w:rPr>
          <w:rFonts w:ascii="Arial" w:hAnsi="Arial" w:cs="Arial"/>
          <w:sz w:val="22"/>
          <w:szCs w:val="22"/>
          <w:shd w:val="clear" w:color="auto" w:fill="FFFFFF"/>
          <w:lang w:val="en-GB"/>
        </w:rPr>
      </w:pPr>
      <w:r>
        <w:rPr>
          <w:rFonts w:ascii="Arial" w:hAnsi="Arial" w:cs="Arial"/>
          <w:sz w:val="22"/>
          <w:szCs w:val="22"/>
          <w:shd w:val="clear" w:color="auto" w:fill="FFFFFF"/>
          <w:lang w:val="en-GB"/>
        </w:rPr>
        <w:t xml:space="preserve">The </w:t>
      </w:r>
      <w:r w:rsidR="005C57B7" w:rsidRPr="00B13C06">
        <w:rPr>
          <w:rFonts w:ascii="Arial" w:hAnsi="Arial" w:cs="Arial"/>
          <w:sz w:val="22"/>
          <w:szCs w:val="22"/>
          <w:shd w:val="clear" w:color="auto" w:fill="FFFFFF"/>
          <w:lang w:val="en-GB"/>
        </w:rPr>
        <w:t>new idea was welcomed by the IG.</w:t>
      </w:r>
      <w:r w:rsidR="001B5B89" w:rsidRPr="00B13C06">
        <w:rPr>
          <w:rFonts w:ascii="Arial" w:hAnsi="Arial" w:cs="Arial"/>
          <w:sz w:val="22"/>
          <w:szCs w:val="22"/>
          <w:shd w:val="clear" w:color="auto" w:fill="FFFFFF"/>
          <w:lang w:val="en-GB"/>
        </w:rPr>
        <w:t xml:space="preserve"> </w:t>
      </w:r>
      <w:r w:rsidR="005C57B7" w:rsidRPr="00B13C06">
        <w:rPr>
          <w:rFonts w:ascii="Arial" w:hAnsi="Arial" w:cs="Arial"/>
          <w:sz w:val="22"/>
          <w:szCs w:val="22"/>
          <w:shd w:val="clear" w:color="auto" w:fill="FFFFFF"/>
          <w:lang w:val="en-GB"/>
        </w:rPr>
        <w:t>RTE however reserved its judgement because of its participation within CASC.eu</w:t>
      </w:r>
      <w:r w:rsidR="005D25EB">
        <w:rPr>
          <w:rFonts w:ascii="Arial" w:hAnsi="Arial" w:cs="Arial"/>
          <w:sz w:val="22"/>
          <w:szCs w:val="22"/>
          <w:shd w:val="clear" w:color="auto" w:fill="FFFFFF"/>
          <w:lang w:val="en-GB"/>
        </w:rPr>
        <w:t>,</w:t>
      </w:r>
      <w:r w:rsidR="005C57B7" w:rsidRPr="00B13C06">
        <w:rPr>
          <w:rFonts w:ascii="Arial" w:hAnsi="Arial" w:cs="Arial"/>
          <w:sz w:val="22"/>
          <w:szCs w:val="22"/>
          <w:shd w:val="clear" w:color="auto" w:fill="FFFFFF"/>
          <w:lang w:val="en-GB"/>
        </w:rPr>
        <w:t xml:space="preserve"> the risk of redundancy with the Entsoe.net transparency platform (European transparency guideline for mid 2012)</w:t>
      </w:r>
      <w:r w:rsidR="005D25EB">
        <w:rPr>
          <w:rFonts w:ascii="Arial" w:hAnsi="Arial" w:cs="Arial"/>
          <w:sz w:val="22"/>
          <w:szCs w:val="22"/>
          <w:shd w:val="clear" w:color="auto" w:fill="FFFFFF"/>
          <w:lang w:val="en-GB"/>
        </w:rPr>
        <w:t>,</w:t>
      </w:r>
      <w:r w:rsidR="005C57B7" w:rsidRPr="00B13C06">
        <w:rPr>
          <w:rFonts w:ascii="Arial" w:hAnsi="Arial" w:cs="Arial"/>
          <w:sz w:val="22"/>
          <w:szCs w:val="22"/>
          <w:shd w:val="clear" w:color="auto" w:fill="FFFFFF"/>
          <w:lang w:val="en-GB"/>
        </w:rPr>
        <w:t xml:space="preserve"> and potentially additional </w:t>
      </w:r>
      <w:r w:rsidR="005D25EB">
        <w:rPr>
          <w:rFonts w:ascii="Arial" w:hAnsi="Arial" w:cs="Arial"/>
          <w:sz w:val="22"/>
          <w:szCs w:val="22"/>
          <w:shd w:val="clear" w:color="auto" w:fill="FFFFFF"/>
          <w:lang w:val="en-GB"/>
        </w:rPr>
        <w:t xml:space="preserve">costs for the French consumers. </w:t>
      </w:r>
      <w:r w:rsidR="005C57B7" w:rsidRPr="00B13C06">
        <w:rPr>
          <w:rFonts w:ascii="Arial" w:hAnsi="Arial" w:cs="Arial"/>
          <w:sz w:val="22"/>
          <w:szCs w:val="22"/>
          <w:shd w:val="clear" w:color="auto" w:fill="FFFFFF"/>
          <w:lang w:val="en-GB"/>
        </w:rPr>
        <w:t xml:space="preserve">RTE agreed to consider that the next step would be for </w:t>
      </w:r>
      <w:r w:rsidR="001B5B89" w:rsidRPr="00B13C06">
        <w:rPr>
          <w:rFonts w:ascii="Arial" w:hAnsi="Arial" w:cs="Arial"/>
          <w:sz w:val="22"/>
          <w:szCs w:val="22"/>
          <w:shd w:val="clear" w:color="auto" w:fill="FFFFFF"/>
          <w:lang w:val="en-GB"/>
        </w:rPr>
        <w:t xml:space="preserve">all of the regional </w:t>
      </w:r>
      <w:r w:rsidR="005C57B7" w:rsidRPr="00B13C06">
        <w:rPr>
          <w:rFonts w:ascii="Arial" w:hAnsi="Arial" w:cs="Arial"/>
          <w:sz w:val="22"/>
          <w:szCs w:val="22"/>
          <w:shd w:val="clear" w:color="auto" w:fill="FFFFFF"/>
          <w:lang w:val="en-GB"/>
        </w:rPr>
        <w:t>TSO</w:t>
      </w:r>
      <w:r w:rsidR="001B5B89" w:rsidRPr="00B13C06">
        <w:rPr>
          <w:rFonts w:ascii="Arial" w:hAnsi="Arial" w:cs="Arial"/>
          <w:sz w:val="22"/>
          <w:szCs w:val="22"/>
          <w:shd w:val="clear" w:color="auto" w:fill="FFFFFF"/>
          <w:lang w:val="en-GB"/>
        </w:rPr>
        <w:t>/</w:t>
      </w:r>
      <w:r w:rsidR="00B13C06" w:rsidRPr="00B13C06">
        <w:rPr>
          <w:rFonts w:ascii="Arial" w:hAnsi="Arial" w:cs="Arial"/>
          <w:sz w:val="22"/>
          <w:szCs w:val="22"/>
          <w:shd w:val="clear" w:color="auto" w:fill="FFFFFF"/>
          <w:lang w:val="en-GB"/>
        </w:rPr>
        <w:t>ICOs to</w:t>
      </w:r>
      <w:r w:rsidR="005C57B7" w:rsidRPr="00B13C06">
        <w:rPr>
          <w:rFonts w:ascii="Arial" w:hAnsi="Arial" w:cs="Arial"/>
          <w:sz w:val="22"/>
          <w:szCs w:val="22"/>
          <w:shd w:val="clear" w:color="auto" w:fill="FFFFFF"/>
          <w:lang w:val="en-GB"/>
        </w:rPr>
        <w:t xml:space="preserve"> explore the idea further among </w:t>
      </w:r>
      <w:proofErr w:type="gramStart"/>
      <w:r w:rsidR="005C57B7" w:rsidRPr="00B13C06">
        <w:rPr>
          <w:rFonts w:ascii="Arial" w:hAnsi="Arial" w:cs="Arial"/>
          <w:sz w:val="22"/>
          <w:szCs w:val="22"/>
          <w:shd w:val="clear" w:color="auto" w:fill="FFFFFF"/>
          <w:lang w:val="en-GB"/>
        </w:rPr>
        <w:t>themselves</w:t>
      </w:r>
      <w:proofErr w:type="gramEnd"/>
      <w:r w:rsidR="005C57B7" w:rsidRPr="00B13C06">
        <w:rPr>
          <w:rFonts w:ascii="Arial" w:hAnsi="Arial" w:cs="Arial"/>
          <w:sz w:val="22"/>
          <w:szCs w:val="22"/>
          <w:shd w:val="clear" w:color="auto" w:fill="FFFFFF"/>
          <w:lang w:val="en-GB"/>
        </w:rPr>
        <w:t xml:space="preserve"> and report back to the regulators. </w:t>
      </w:r>
    </w:p>
    <w:p w:rsidR="007D2ECF" w:rsidRPr="00B13C06" w:rsidRDefault="007D2ECF" w:rsidP="005D25EB">
      <w:pPr>
        <w:jc w:val="both"/>
        <w:rPr>
          <w:rFonts w:ascii="Arial" w:hAnsi="Arial" w:cs="Arial"/>
          <w:sz w:val="22"/>
          <w:szCs w:val="22"/>
          <w:shd w:val="clear" w:color="auto" w:fill="FFFFFF"/>
          <w:lang w:val="en-GB"/>
        </w:rPr>
      </w:pPr>
    </w:p>
    <w:p w:rsidR="00B13C06" w:rsidRPr="00030E0F" w:rsidRDefault="005C57B7" w:rsidP="005D25EB">
      <w:pPr>
        <w:spacing w:after="120"/>
        <w:jc w:val="both"/>
        <w:rPr>
          <w:rFonts w:ascii="Arial" w:hAnsi="Arial" w:cs="Arial"/>
          <w:b/>
          <w:shd w:val="clear" w:color="auto" w:fill="FFFFFF"/>
          <w:lang w:val="en-GB"/>
        </w:rPr>
      </w:pPr>
      <w:r w:rsidRPr="00030E0F">
        <w:rPr>
          <w:rFonts w:ascii="Arial" w:hAnsi="Arial" w:cs="Arial"/>
          <w:b/>
          <w:shd w:val="clear" w:color="auto" w:fill="FFFFFF"/>
          <w:lang w:val="en-GB"/>
        </w:rPr>
        <w:lastRenderedPageBreak/>
        <w:t>4.       Market coupling and GB virtual hub</w:t>
      </w:r>
    </w:p>
    <w:p w:rsidR="005C57B7" w:rsidRPr="00B13C06" w:rsidRDefault="00B13C06" w:rsidP="005D25EB">
      <w:pPr>
        <w:jc w:val="both"/>
        <w:rPr>
          <w:rFonts w:ascii="Arial" w:hAnsi="Arial" w:cs="Arial"/>
          <w:sz w:val="22"/>
          <w:szCs w:val="22"/>
          <w:shd w:val="clear" w:color="auto" w:fill="FFFFFF"/>
          <w:lang w:val="en-GB"/>
        </w:rPr>
      </w:pPr>
      <w:r>
        <w:rPr>
          <w:rFonts w:ascii="Arial" w:hAnsi="Arial" w:cs="Arial"/>
          <w:sz w:val="22"/>
          <w:szCs w:val="22"/>
          <w:shd w:val="clear" w:color="auto" w:fill="FFFFFF"/>
          <w:lang w:val="en-GB"/>
        </w:rPr>
        <w:t>T</w:t>
      </w:r>
      <w:r w:rsidR="005C57B7" w:rsidRPr="00B13C06">
        <w:rPr>
          <w:rFonts w:ascii="Arial" w:hAnsi="Arial" w:cs="Arial"/>
          <w:sz w:val="22"/>
          <w:szCs w:val="22"/>
          <w:shd w:val="clear" w:color="auto" w:fill="FFFFFF"/>
          <w:lang w:val="en-GB"/>
        </w:rPr>
        <w:t>he IG welcomed the update on the procurement process and encouraged NG to appoint the service provider by the end of the year. Further updates are expected at the next IG meeting.</w:t>
      </w:r>
    </w:p>
    <w:p w:rsidR="005C57B7" w:rsidRPr="00B13C06" w:rsidRDefault="005C57B7" w:rsidP="005D25EB">
      <w:pPr>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 </w:t>
      </w:r>
    </w:p>
    <w:p w:rsidR="00B13C06" w:rsidRPr="00030E0F" w:rsidRDefault="005C57B7" w:rsidP="005D25EB">
      <w:pPr>
        <w:spacing w:after="120"/>
        <w:jc w:val="both"/>
        <w:rPr>
          <w:rFonts w:ascii="Arial" w:hAnsi="Arial" w:cs="Arial"/>
          <w:b/>
          <w:shd w:val="clear" w:color="auto" w:fill="FFFFFF"/>
          <w:lang w:val="en-GB"/>
        </w:rPr>
      </w:pPr>
      <w:r w:rsidRPr="00030E0F">
        <w:rPr>
          <w:rFonts w:ascii="Arial" w:hAnsi="Arial" w:cs="Arial"/>
          <w:b/>
          <w:shd w:val="clear" w:color="auto" w:fill="FFFFFF"/>
          <w:lang w:val="en-GB"/>
        </w:rPr>
        <w:t>5.       GB-SEM coupling</w:t>
      </w:r>
    </w:p>
    <w:p w:rsidR="005C57B7" w:rsidRPr="00B13C06" w:rsidRDefault="00B13C06" w:rsidP="005D25EB">
      <w:pPr>
        <w:jc w:val="both"/>
        <w:rPr>
          <w:rFonts w:ascii="Arial" w:hAnsi="Arial" w:cs="Arial"/>
          <w:sz w:val="22"/>
          <w:szCs w:val="22"/>
          <w:shd w:val="clear" w:color="auto" w:fill="FFFFFF"/>
          <w:lang w:val="en-GB"/>
        </w:rPr>
      </w:pPr>
      <w:r>
        <w:rPr>
          <w:rFonts w:ascii="Arial" w:hAnsi="Arial" w:cs="Arial"/>
          <w:sz w:val="22"/>
          <w:szCs w:val="22"/>
          <w:shd w:val="clear" w:color="auto" w:fill="FFFFFF"/>
          <w:lang w:val="en-GB"/>
        </w:rPr>
        <w:t>T</w:t>
      </w:r>
      <w:r w:rsidR="005C57B7" w:rsidRPr="00B13C06">
        <w:rPr>
          <w:rFonts w:ascii="Arial" w:hAnsi="Arial" w:cs="Arial"/>
          <w:sz w:val="22"/>
          <w:szCs w:val="22"/>
          <w:shd w:val="clear" w:color="auto" w:fill="FFFFFF"/>
          <w:lang w:val="en-GB"/>
        </w:rPr>
        <w:t>he IG welcomed the work in Ireland to examine changes to SEM to enable market coupling. It was agreed that the next IG should be dedicated to SEM options for market coupling, and preferably to be held before the end of the year (or early next year)</w:t>
      </w:r>
    </w:p>
    <w:p w:rsidR="005C57B7" w:rsidRPr="00B13C06" w:rsidRDefault="005C57B7" w:rsidP="005D25EB">
      <w:pPr>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 </w:t>
      </w:r>
    </w:p>
    <w:p w:rsidR="00030E0F" w:rsidRPr="00030E0F" w:rsidRDefault="005C57B7" w:rsidP="005D25EB">
      <w:pPr>
        <w:jc w:val="both"/>
        <w:rPr>
          <w:rFonts w:ascii="Arial" w:hAnsi="Arial" w:cs="Arial"/>
          <w:b/>
          <w:shd w:val="clear" w:color="auto" w:fill="FFFFFF"/>
          <w:lang w:val="en-GB"/>
        </w:rPr>
      </w:pPr>
      <w:r w:rsidRPr="00030E0F">
        <w:rPr>
          <w:rFonts w:ascii="Arial" w:hAnsi="Arial" w:cs="Arial"/>
          <w:b/>
          <w:shd w:val="clear" w:color="auto" w:fill="FFFFFF"/>
          <w:lang w:val="en-GB"/>
        </w:rPr>
        <w:t>6.       Cross Border Balancing on IFA Interconnector (France-England)</w:t>
      </w:r>
    </w:p>
    <w:p w:rsidR="00030E0F" w:rsidRDefault="00030E0F" w:rsidP="005D25EB">
      <w:pPr>
        <w:jc w:val="both"/>
        <w:rPr>
          <w:rFonts w:ascii="Arial" w:hAnsi="Arial" w:cs="Arial"/>
          <w:sz w:val="22"/>
          <w:szCs w:val="22"/>
          <w:shd w:val="clear" w:color="auto" w:fill="FFFFFF"/>
          <w:lang w:val="en-GB"/>
        </w:rPr>
      </w:pPr>
    </w:p>
    <w:p w:rsidR="005C57B7" w:rsidRPr="00B13C06" w:rsidRDefault="00030E0F" w:rsidP="005D25EB">
      <w:pPr>
        <w:jc w:val="both"/>
        <w:rPr>
          <w:rFonts w:ascii="Arial" w:hAnsi="Arial" w:cs="Arial"/>
          <w:sz w:val="22"/>
          <w:szCs w:val="22"/>
          <w:shd w:val="clear" w:color="auto" w:fill="FFFFFF"/>
          <w:lang w:val="en-GB"/>
        </w:rPr>
      </w:pPr>
      <w:r>
        <w:rPr>
          <w:rFonts w:ascii="Arial" w:hAnsi="Arial" w:cs="Arial"/>
          <w:sz w:val="22"/>
          <w:szCs w:val="22"/>
          <w:shd w:val="clear" w:color="auto" w:fill="FFFFFF"/>
          <w:lang w:val="en-GB"/>
        </w:rPr>
        <w:t>T</w:t>
      </w:r>
      <w:r w:rsidR="005C57B7" w:rsidRPr="00B13C06">
        <w:rPr>
          <w:rFonts w:ascii="Arial" w:hAnsi="Arial" w:cs="Arial"/>
          <w:sz w:val="22"/>
          <w:szCs w:val="22"/>
          <w:shd w:val="clear" w:color="auto" w:fill="FFFFFF"/>
          <w:lang w:val="en-GB"/>
        </w:rPr>
        <w:t>he presentation from NG and RTE was welcomed and seen as an important input into the work on Balancing FG. RTE and NG will provide further analysis on the IFA</w:t>
      </w:r>
      <w:r w:rsidR="00974C0E">
        <w:rPr>
          <w:rFonts w:ascii="Arial" w:hAnsi="Arial" w:cs="Arial"/>
          <w:sz w:val="22"/>
          <w:szCs w:val="22"/>
          <w:shd w:val="clear" w:color="auto" w:fill="FFFFFF"/>
          <w:lang w:val="en-GB"/>
        </w:rPr>
        <w:t xml:space="preserve"> </w:t>
      </w:r>
      <w:bookmarkStart w:id="0" w:name="_GoBack"/>
      <w:bookmarkEnd w:id="0"/>
      <w:r w:rsidR="005C57B7" w:rsidRPr="00B13C06">
        <w:rPr>
          <w:rFonts w:ascii="Arial" w:hAnsi="Arial" w:cs="Arial"/>
          <w:sz w:val="22"/>
          <w:szCs w:val="22"/>
          <w:shd w:val="clear" w:color="auto" w:fill="FFFFFF"/>
          <w:lang w:val="en-GB"/>
        </w:rPr>
        <w:t>CBB performance</w:t>
      </w:r>
      <w:r w:rsidR="005D25EB" w:rsidRPr="005D25EB">
        <w:rPr>
          <w:rFonts w:ascii="Arial" w:hAnsi="Arial" w:cs="Arial"/>
          <w:sz w:val="22"/>
          <w:szCs w:val="22"/>
          <w:shd w:val="clear" w:color="auto" w:fill="FFFFFF"/>
          <w:lang w:val="en-GB"/>
        </w:rPr>
        <w:t xml:space="preserve"> </w:t>
      </w:r>
      <w:r w:rsidR="005D25EB" w:rsidRPr="00B13C06">
        <w:rPr>
          <w:rFonts w:ascii="Arial" w:hAnsi="Arial" w:cs="Arial"/>
          <w:sz w:val="22"/>
          <w:szCs w:val="22"/>
          <w:shd w:val="clear" w:color="auto" w:fill="FFFFFF"/>
          <w:lang w:val="en-GB"/>
        </w:rPr>
        <w:t>in due course</w:t>
      </w:r>
      <w:r w:rsidR="005C57B7" w:rsidRPr="00B13C06">
        <w:rPr>
          <w:rFonts w:ascii="Arial" w:hAnsi="Arial" w:cs="Arial"/>
          <w:sz w:val="22"/>
          <w:szCs w:val="22"/>
          <w:shd w:val="clear" w:color="auto" w:fill="FFFFFF"/>
          <w:lang w:val="en-GB"/>
        </w:rPr>
        <w:t>.</w:t>
      </w:r>
    </w:p>
    <w:p w:rsidR="005C57B7" w:rsidRPr="00B13C06" w:rsidRDefault="005C57B7" w:rsidP="005D25EB">
      <w:pPr>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 </w:t>
      </w:r>
    </w:p>
    <w:p w:rsidR="00030E0F" w:rsidRPr="00030E0F" w:rsidRDefault="005C57B7" w:rsidP="005D25EB">
      <w:pPr>
        <w:jc w:val="both"/>
        <w:rPr>
          <w:rFonts w:ascii="Arial" w:hAnsi="Arial" w:cs="Arial"/>
          <w:b/>
          <w:shd w:val="clear" w:color="auto" w:fill="FFFFFF"/>
          <w:lang w:val="en-GB"/>
        </w:rPr>
      </w:pPr>
      <w:r w:rsidRPr="00030E0F">
        <w:rPr>
          <w:rFonts w:ascii="Arial" w:hAnsi="Arial" w:cs="Arial"/>
          <w:b/>
          <w:shd w:val="clear" w:color="auto" w:fill="FFFFFF"/>
          <w:lang w:val="en-GB"/>
        </w:rPr>
        <w:t>7.       SG meeting</w:t>
      </w:r>
    </w:p>
    <w:p w:rsidR="00030E0F" w:rsidRDefault="00030E0F" w:rsidP="005D25EB">
      <w:pPr>
        <w:jc w:val="both"/>
        <w:rPr>
          <w:rFonts w:ascii="Arial" w:hAnsi="Arial" w:cs="Arial"/>
          <w:sz w:val="22"/>
          <w:szCs w:val="22"/>
          <w:shd w:val="clear" w:color="auto" w:fill="FFFFFF"/>
          <w:lang w:val="en-GB"/>
        </w:rPr>
      </w:pPr>
    </w:p>
    <w:p w:rsidR="005C57B7" w:rsidRPr="00B13C06" w:rsidRDefault="00030E0F" w:rsidP="005D25EB">
      <w:pPr>
        <w:jc w:val="both"/>
        <w:rPr>
          <w:rFonts w:ascii="Arial" w:hAnsi="Arial" w:cs="Arial"/>
          <w:sz w:val="22"/>
          <w:szCs w:val="22"/>
          <w:shd w:val="clear" w:color="auto" w:fill="FFFFFF"/>
          <w:lang w:val="en-GB"/>
        </w:rPr>
      </w:pPr>
      <w:r>
        <w:rPr>
          <w:rFonts w:ascii="Arial" w:hAnsi="Arial" w:cs="Arial"/>
          <w:sz w:val="22"/>
          <w:szCs w:val="22"/>
          <w:shd w:val="clear" w:color="auto" w:fill="FFFFFF"/>
          <w:lang w:val="en-GB"/>
        </w:rPr>
        <w:t>I</w:t>
      </w:r>
      <w:r w:rsidR="005C57B7" w:rsidRPr="00B13C06">
        <w:rPr>
          <w:rFonts w:ascii="Arial" w:hAnsi="Arial" w:cs="Arial"/>
          <w:sz w:val="22"/>
          <w:szCs w:val="22"/>
          <w:shd w:val="clear" w:color="auto" w:fill="FFFFFF"/>
          <w:lang w:val="en-GB"/>
        </w:rPr>
        <w:t>t was agreed that the next SG will be pushed back until spring 2012</w:t>
      </w:r>
    </w:p>
    <w:p w:rsidR="005C57B7" w:rsidRPr="00B13C06" w:rsidRDefault="005C57B7" w:rsidP="005D25EB">
      <w:pPr>
        <w:jc w:val="both"/>
        <w:rPr>
          <w:rFonts w:ascii="Arial" w:hAnsi="Arial" w:cs="Arial"/>
          <w:sz w:val="22"/>
          <w:szCs w:val="22"/>
          <w:shd w:val="clear" w:color="auto" w:fill="FFFFFF"/>
          <w:lang w:val="en-GB"/>
        </w:rPr>
      </w:pPr>
      <w:r w:rsidRPr="00B13C06">
        <w:rPr>
          <w:rFonts w:ascii="Arial" w:hAnsi="Arial" w:cs="Arial"/>
          <w:sz w:val="22"/>
          <w:szCs w:val="22"/>
          <w:shd w:val="clear" w:color="auto" w:fill="FFFFFF"/>
          <w:lang w:val="en-GB"/>
        </w:rPr>
        <w:t> </w:t>
      </w:r>
    </w:p>
    <w:p w:rsidR="00030E0F" w:rsidRPr="00030E0F" w:rsidRDefault="005C57B7" w:rsidP="005D25EB">
      <w:pPr>
        <w:jc w:val="both"/>
        <w:rPr>
          <w:rFonts w:ascii="Arial" w:hAnsi="Arial" w:cs="Arial"/>
          <w:b/>
          <w:shd w:val="clear" w:color="auto" w:fill="FFFFFF"/>
          <w:lang w:val="en-GB"/>
        </w:rPr>
      </w:pPr>
      <w:r w:rsidRPr="00030E0F">
        <w:rPr>
          <w:rFonts w:ascii="Arial" w:hAnsi="Arial" w:cs="Arial"/>
          <w:b/>
          <w:shd w:val="clear" w:color="auto" w:fill="FFFFFF"/>
          <w:lang w:val="en-GB"/>
        </w:rPr>
        <w:t>8.       Next IG</w:t>
      </w:r>
    </w:p>
    <w:p w:rsidR="00030E0F" w:rsidRDefault="00030E0F" w:rsidP="005D25EB">
      <w:pPr>
        <w:jc w:val="both"/>
        <w:rPr>
          <w:rFonts w:ascii="Arial" w:hAnsi="Arial" w:cs="Arial"/>
          <w:sz w:val="22"/>
          <w:szCs w:val="22"/>
          <w:shd w:val="clear" w:color="auto" w:fill="FFFFFF"/>
          <w:lang w:val="en-GB"/>
        </w:rPr>
      </w:pPr>
    </w:p>
    <w:p w:rsidR="005C57B7" w:rsidRPr="00B13C06" w:rsidRDefault="00030E0F" w:rsidP="005D25EB">
      <w:pPr>
        <w:jc w:val="both"/>
        <w:rPr>
          <w:rFonts w:ascii="Arial" w:hAnsi="Arial" w:cs="Arial"/>
          <w:sz w:val="22"/>
          <w:szCs w:val="22"/>
          <w:shd w:val="clear" w:color="auto" w:fill="FFFFFF"/>
          <w:lang w:val="en-GB"/>
        </w:rPr>
      </w:pPr>
      <w:r>
        <w:rPr>
          <w:rFonts w:ascii="Arial" w:hAnsi="Arial" w:cs="Arial"/>
          <w:sz w:val="22"/>
          <w:szCs w:val="22"/>
          <w:shd w:val="clear" w:color="auto" w:fill="FFFFFF"/>
          <w:lang w:val="en-GB"/>
        </w:rPr>
        <w:t>T</w:t>
      </w:r>
      <w:r w:rsidR="005C57B7" w:rsidRPr="00B13C06">
        <w:rPr>
          <w:rFonts w:ascii="Arial" w:hAnsi="Arial" w:cs="Arial"/>
          <w:sz w:val="22"/>
          <w:szCs w:val="22"/>
          <w:shd w:val="clear" w:color="auto" w:fill="FFFFFF"/>
          <w:lang w:val="en-GB"/>
        </w:rPr>
        <w:t>he next IG will be held before the end of the year (or early next year) and the date will be agreed by email</w:t>
      </w:r>
    </w:p>
    <w:p w:rsidR="00490A91" w:rsidRPr="00B13C06" w:rsidRDefault="00490A91" w:rsidP="005D25EB">
      <w:pPr>
        <w:jc w:val="both"/>
        <w:rPr>
          <w:rFonts w:ascii="Arial" w:hAnsi="Arial" w:cs="Arial"/>
          <w:lang w:val="en-GB"/>
        </w:rPr>
      </w:pPr>
    </w:p>
    <w:sectPr w:rsidR="00490A91" w:rsidRPr="00B13C06" w:rsidSect="003C0A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74FE3"/>
    <w:multiLevelType w:val="multilevel"/>
    <w:tmpl w:val="DEE20D8C"/>
    <w:lvl w:ilvl="0">
      <w:start w:val="1"/>
      <w:numFmt w:val="decimal"/>
      <w:lvlText w:val="%1."/>
      <w:lvlJc w:val="left"/>
      <w:pPr>
        <w:tabs>
          <w:tab w:val="num" w:pos="531"/>
        </w:tabs>
        <w:ind w:left="531" w:hanging="360"/>
      </w:pPr>
      <w:rPr>
        <w:rFonts w:hint="default"/>
      </w:rPr>
    </w:lvl>
    <w:lvl w:ilvl="1">
      <w:start w:val="1"/>
      <w:numFmt w:val="decimal"/>
      <w:pStyle w:val="Heading2"/>
      <w:lvlText w:val="%1.%2."/>
      <w:lvlJc w:val="left"/>
      <w:pPr>
        <w:tabs>
          <w:tab w:val="num" w:pos="821"/>
        </w:tabs>
        <w:ind w:left="821" w:hanging="432"/>
      </w:pPr>
      <w:rPr>
        <w:rFonts w:hint="default"/>
      </w:rPr>
    </w:lvl>
    <w:lvl w:ilvl="2">
      <w:start w:val="1"/>
      <w:numFmt w:val="decimal"/>
      <w:lvlText w:val="%1.%2.%3."/>
      <w:lvlJc w:val="left"/>
      <w:pPr>
        <w:tabs>
          <w:tab w:val="num" w:pos="1469"/>
        </w:tabs>
        <w:ind w:left="1253" w:hanging="504"/>
      </w:pPr>
      <w:rPr>
        <w:rFonts w:hint="default"/>
      </w:rPr>
    </w:lvl>
    <w:lvl w:ilvl="3">
      <w:start w:val="1"/>
      <w:numFmt w:val="decimal"/>
      <w:lvlText w:val="%1.%2.%3.%4."/>
      <w:lvlJc w:val="left"/>
      <w:pPr>
        <w:tabs>
          <w:tab w:val="num" w:pos="2189"/>
        </w:tabs>
        <w:ind w:left="1757" w:hanging="648"/>
      </w:pPr>
      <w:rPr>
        <w:rFonts w:hint="default"/>
      </w:rPr>
    </w:lvl>
    <w:lvl w:ilvl="4">
      <w:start w:val="1"/>
      <w:numFmt w:val="decimal"/>
      <w:lvlText w:val="%1.%2.%3.%4.%5."/>
      <w:lvlJc w:val="left"/>
      <w:pPr>
        <w:tabs>
          <w:tab w:val="num" w:pos="2549"/>
        </w:tabs>
        <w:ind w:left="2261" w:hanging="792"/>
      </w:pPr>
      <w:rPr>
        <w:rFonts w:hint="default"/>
      </w:rPr>
    </w:lvl>
    <w:lvl w:ilvl="5">
      <w:start w:val="1"/>
      <w:numFmt w:val="decimal"/>
      <w:lvlText w:val="%1.%2.%3.%4.%5.%6."/>
      <w:lvlJc w:val="left"/>
      <w:pPr>
        <w:tabs>
          <w:tab w:val="num" w:pos="3269"/>
        </w:tabs>
        <w:ind w:left="2765" w:hanging="936"/>
      </w:pPr>
      <w:rPr>
        <w:rFonts w:hint="default"/>
      </w:rPr>
    </w:lvl>
    <w:lvl w:ilvl="6">
      <w:start w:val="1"/>
      <w:numFmt w:val="decimal"/>
      <w:lvlText w:val="%1.%2.%3.%4.%5.%6.%7."/>
      <w:lvlJc w:val="left"/>
      <w:pPr>
        <w:tabs>
          <w:tab w:val="num" w:pos="3629"/>
        </w:tabs>
        <w:ind w:left="3269" w:hanging="1080"/>
      </w:pPr>
      <w:rPr>
        <w:rFonts w:hint="default"/>
      </w:rPr>
    </w:lvl>
    <w:lvl w:ilvl="7">
      <w:start w:val="1"/>
      <w:numFmt w:val="decimal"/>
      <w:lvlText w:val="%1.%2.%3.%4.%5.%6.%7.%8."/>
      <w:lvlJc w:val="left"/>
      <w:pPr>
        <w:tabs>
          <w:tab w:val="num" w:pos="4349"/>
        </w:tabs>
        <w:ind w:left="3773" w:hanging="1224"/>
      </w:pPr>
      <w:rPr>
        <w:rFonts w:hint="default"/>
      </w:rPr>
    </w:lvl>
    <w:lvl w:ilvl="8">
      <w:start w:val="1"/>
      <w:numFmt w:val="decimal"/>
      <w:lvlText w:val="%1.%2.%3.%4.%5.%6.%7.%8.%9."/>
      <w:lvlJc w:val="left"/>
      <w:pPr>
        <w:tabs>
          <w:tab w:val="num" w:pos="4709"/>
        </w:tabs>
        <w:ind w:left="4349" w:hanging="1440"/>
      </w:pPr>
      <w:rPr>
        <w:rFonts w:hint="default"/>
      </w:rPr>
    </w:lvl>
  </w:abstractNum>
  <w:abstractNum w:abstractNumId="1">
    <w:nsid w:val="5C531743"/>
    <w:multiLevelType w:val="multilevel"/>
    <w:tmpl w:val="E196D554"/>
    <w:lvl w:ilvl="0">
      <w:start w:val="1"/>
      <w:numFmt w:val="decimal"/>
      <w:lvlText w:val="%1"/>
      <w:lvlJc w:val="left"/>
      <w:pPr>
        <w:tabs>
          <w:tab w:val="num" w:pos="432"/>
        </w:tabs>
        <w:ind w:left="432" w:hanging="432"/>
      </w:pPr>
      <w:rPr>
        <w:rFonts w:hint="default"/>
      </w:rPr>
    </w:lvl>
    <w:lvl w:ilvl="1">
      <w:start w:val="1"/>
      <w:numFmt w:val="decimal"/>
      <w:pStyle w:val="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5C57B7"/>
    <w:rsid w:val="00030E0F"/>
    <w:rsid w:val="0012349A"/>
    <w:rsid w:val="001B0DA7"/>
    <w:rsid w:val="001B5B89"/>
    <w:rsid w:val="003C0A2B"/>
    <w:rsid w:val="003F50E2"/>
    <w:rsid w:val="00452131"/>
    <w:rsid w:val="00490A91"/>
    <w:rsid w:val="004F2E36"/>
    <w:rsid w:val="005041CD"/>
    <w:rsid w:val="005C57B7"/>
    <w:rsid w:val="005D25EB"/>
    <w:rsid w:val="005E185B"/>
    <w:rsid w:val="007B6B5D"/>
    <w:rsid w:val="007B7E76"/>
    <w:rsid w:val="007D0D6F"/>
    <w:rsid w:val="007D2ECF"/>
    <w:rsid w:val="00801F8F"/>
    <w:rsid w:val="008663D5"/>
    <w:rsid w:val="008852E8"/>
    <w:rsid w:val="00974C0E"/>
    <w:rsid w:val="009D6D9C"/>
    <w:rsid w:val="00A81A2E"/>
    <w:rsid w:val="00A953C1"/>
    <w:rsid w:val="00B13C06"/>
    <w:rsid w:val="00B602C8"/>
    <w:rsid w:val="00DC11EF"/>
    <w:rsid w:val="00E22F7B"/>
    <w:rsid w:val="00E7379A"/>
    <w:rsid w:val="00FB60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7B7"/>
    <w:rPr>
      <w:sz w:val="24"/>
      <w:szCs w:val="24"/>
      <w:lang w:val="fr-FR" w:eastAsia="fr-FR"/>
    </w:rPr>
  </w:style>
  <w:style w:type="paragraph" w:styleId="Heading2">
    <w:name w:val="heading 2"/>
    <w:basedOn w:val="Normal"/>
    <w:next w:val="Normal"/>
    <w:autoRedefine/>
    <w:qFormat/>
    <w:rsid w:val="00FB60CF"/>
    <w:pPr>
      <w:keepNext/>
      <w:keepLines/>
      <w:numPr>
        <w:ilvl w:val="1"/>
        <w:numId w:val="3"/>
      </w:numPr>
      <w:jc w:val="both"/>
      <w:outlineLvl w:val="1"/>
    </w:pPr>
    <w:rPr>
      <w:rFonts w:ascii="Arial" w:hAnsi="Arial" w:cs="Arial"/>
      <w:b/>
      <w:iCs/>
      <w:szCs w:val="28"/>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7D0D6F"/>
    <w:pPr>
      <w:numPr>
        <w:numId w:val="1"/>
      </w:numPr>
    </w:pPr>
    <w:rPr>
      <w:bCs/>
      <w:i/>
    </w:rPr>
  </w:style>
  <w:style w:type="character" w:styleId="Hyperlink">
    <w:name w:val="Hyperlink"/>
    <w:basedOn w:val="DefaultParagraphFont"/>
    <w:rsid w:val="005C57B7"/>
    <w:rPr>
      <w:color w:val="0000FF"/>
      <w:u w:val="single"/>
    </w:rPr>
  </w:style>
  <w:style w:type="paragraph" w:styleId="BalloonText">
    <w:name w:val="Balloon Text"/>
    <w:basedOn w:val="Normal"/>
    <w:semiHidden/>
    <w:rsid w:val="003F50E2"/>
    <w:rPr>
      <w:rFonts w:ascii="Tahoma" w:hAnsi="Tahoma" w:cs="Tahoma"/>
      <w:sz w:val="16"/>
      <w:szCs w:val="16"/>
    </w:rPr>
  </w:style>
  <w:style w:type="character" w:styleId="CommentReference">
    <w:name w:val="annotation reference"/>
    <w:basedOn w:val="DefaultParagraphFont"/>
    <w:semiHidden/>
    <w:rsid w:val="003F50E2"/>
    <w:rPr>
      <w:sz w:val="16"/>
      <w:szCs w:val="16"/>
    </w:rPr>
  </w:style>
  <w:style w:type="paragraph" w:styleId="CommentText">
    <w:name w:val="annotation text"/>
    <w:basedOn w:val="Normal"/>
    <w:semiHidden/>
    <w:rsid w:val="003F50E2"/>
    <w:rPr>
      <w:sz w:val="20"/>
      <w:szCs w:val="20"/>
    </w:rPr>
  </w:style>
  <w:style w:type="paragraph" w:styleId="CommentSubject">
    <w:name w:val="annotation subject"/>
    <w:basedOn w:val="CommentText"/>
    <w:next w:val="CommentText"/>
    <w:semiHidden/>
    <w:rsid w:val="003F50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7B7"/>
    <w:rPr>
      <w:sz w:val="24"/>
      <w:szCs w:val="24"/>
      <w:lang w:val="fr-FR" w:eastAsia="fr-FR"/>
    </w:rPr>
  </w:style>
  <w:style w:type="paragraph" w:styleId="Heading2">
    <w:name w:val="heading 2"/>
    <w:basedOn w:val="Normal"/>
    <w:next w:val="Normal"/>
    <w:autoRedefine/>
    <w:qFormat/>
    <w:rsid w:val="00FB60CF"/>
    <w:pPr>
      <w:keepNext/>
      <w:keepLines/>
      <w:numPr>
        <w:ilvl w:val="1"/>
        <w:numId w:val="3"/>
      </w:numPr>
      <w:jc w:val="both"/>
      <w:outlineLvl w:val="1"/>
    </w:pPr>
    <w:rPr>
      <w:rFonts w:ascii="Arial" w:hAnsi="Arial" w:cs="Arial"/>
      <w:b/>
      <w:iCs/>
      <w:szCs w:val="28"/>
      <w:lang w:val="en-GB"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Heading2"/>
    <w:rsid w:val="007D0D6F"/>
    <w:pPr>
      <w:numPr>
        <w:numId w:val="1"/>
      </w:numPr>
    </w:pPr>
    <w:rPr>
      <w:bCs/>
      <w:i/>
    </w:rPr>
  </w:style>
  <w:style w:type="character" w:styleId="Hyperlink">
    <w:name w:val="Hyperlink"/>
    <w:basedOn w:val="DefaultParagraphFont"/>
    <w:rsid w:val="005C57B7"/>
    <w:rPr>
      <w:color w:val="0000FF"/>
      <w:u w:val="single"/>
    </w:rPr>
  </w:style>
  <w:style w:type="paragraph" w:styleId="BalloonText">
    <w:name w:val="Balloon Text"/>
    <w:basedOn w:val="Normal"/>
    <w:semiHidden/>
    <w:rsid w:val="003F50E2"/>
    <w:rPr>
      <w:rFonts w:ascii="Tahoma" w:hAnsi="Tahoma" w:cs="Tahoma"/>
      <w:sz w:val="16"/>
      <w:szCs w:val="16"/>
    </w:rPr>
  </w:style>
  <w:style w:type="character" w:styleId="CommentReference">
    <w:name w:val="annotation reference"/>
    <w:basedOn w:val="DefaultParagraphFont"/>
    <w:semiHidden/>
    <w:rsid w:val="003F50E2"/>
    <w:rPr>
      <w:sz w:val="16"/>
      <w:szCs w:val="16"/>
    </w:rPr>
  </w:style>
  <w:style w:type="paragraph" w:styleId="CommentText">
    <w:name w:val="annotation text"/>
    <w:basedOn w:val="Normal"/>
    <w:semiHidden/>
    <w:rsid w:val="003F50E2"/>
    <w:rPr>
      <w:sz w:val="20"/>
      <w:szCs w:val="20"/>
    </w:rPr>
  </w:style>
  <w:style w:type="paragraph" w:styleId="CommentSubject">
    <w:name w:val="annotation subject"/>
    <w:basedOn w:val="CommentText"/>
    <w:next w:val="CommentText"/>
    <w:semiHidden/>
    <w:rsid w:val="003F50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4.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ACER-2015-01145</_dlc_DocId>
    <_dlc_DocIdUrl xmlns="985daa2e-53d8-4475-82b8-9c7d25324e34">
      <Url>https://extranet.acer.europa.eu/en/Electricity/Regional_initiatives/Meetings/22nd_FUI_IG_meeting/_layouts/DocIdRedir.aspx?ID=ACER-2015-01145</Url>
      <Description>ACER-2015-01145</Description>
    </_dlc_DocIdUrl>
    <ACER_Abstract xmlns="985daa2e-53d8-4475-82b8-9c7d25324e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C0774F70B2EB4E84D1E607E4C54576" ma:contentTypeVersion="20" ma:contentTypeDescription="Create a new document." ma:contentTypeScope="" ma:versionID="263e0fd9774f34915990ba251c0ba961">
  <xsd:schema xmlns:xsd="http://www.w3.org/2001/XMLSchema" xmlns:xs="http://www.w3.org/2001/XMLSchema" xmlns:p="http://schemas.microsoft.com/office/2006/metadata/properties" xmlns:ns2="985daa2e-53d8-4475-82b8-9c7d25324e34" targetNamespace="http://schemas.microsoft.com/office/2006/metadata/properties" ma:root="true" ma:fieldsID="87577735a49fbbb1e880d92c7652797e"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E31C2-3C65-470A-8449-C690A4665B6C}"/>
</file>

<file path=customXml/itemProps2.xml><?xml version="1.0" encoding="utf-8"?>
<ds:datastoreItem xmlns:ds="http://schemas.openxmlformats.org/officeDocument/2006/customXml" ds:itemID="{419C03F5-A7FC-45C7-850E-0CD29113C5B6}"/>
</file>

<file path=customXml/itemProps3.xml><?xml version="1.0" encoding="utf-8"?>
<ds:datastoreItem xmlns:ds="http://schemas.openxmlformats.org/officeDocument/2006/customXml" ds:itemID="{723AF24E-00C1-4EF2-BD9E-49EEB601A0D5}"/>
</file>

<file path=customXml/itemProps4.xml><?xml version="1.0" encoding="utf-8"?>
<ds:datastoreItem xmlns:ds="http://schemas.openxmlformats.org/officeDocument/2006/customXml" ds:itemID="{53E6B241-CB4C-4F2C-AEFC-D1FFA0E121B3}"/>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CRE</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adeline.lassource</dc:creator>
  <cp:lastModifiedBy>Buczkowska</cp:lastModifiedBy>
  <cp:revision>2</cp:revision>
  <dcterms:created xsi:type="dcterms:W3CDTF">2011-10-13T07:03:00Z</dcterms:created>
  <dcterms:modified xsi:type="dcterms:W3CDTF">2011-10-13T07:03:00Z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0x01010099C0774F70B2EB4E84D1E607E4C54576</vt:lpwstr>
  </property>
  <property fmtid="{D5CDD505-2E9C-101B-9397-08002B2CF9AE}" pid="3" name="_dlc_DocIdItemGuid">
    <vt:lpwstr>e0454388-a8ef-47ce-b237-ab0c4f3f5c3c</vt:lpwstr>
  </property>
</Properties>
</file>