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AFD8B" w14:textId="77777777" w:rsidR="00FC08E2" w:rsidRPr="00D43592" w:rsidRDefault="00FC08E2" w:rsidP="00FC08E2">
      <w:pPr>
        <w:pBdr>
          <w:top w:val="single" w:sz="4" w:space="1" w:color="auto"/>
          <w:left w:val="single" w:sz="4" w:space="4" w:color="auto"/>
          <w:bottom w:val="single" w:sz="4" w:space="1" w:color="auto"/>
          <w:right w:val="single" w:sz="4" w:space="4" w:color="auto"/>
        </w:pBdr>
        <w:jc w:val="center"/>
        <w:rPr>
          <w:b/>
          <w:lang w:val="en-GB"/>
        </w:rPr>
      </w:pPr>
      <w:r w:rsidRPr="00D43592">
        <w:rPr>
          <w:b/>
          <w:lang w:val="en-GB"/>
        </w:rPr>
        <w:t>SGRI WORK PLAN 20</w:t>
      </w:r>
      <w:r w:rsidR="0082336C">
        <w:rPr>
          <w:b/>
          <w:lang w:val="en-GB"/>
        </w:rPr>
        <w:t>21</w:t>
      </w:r>
      <w:r w:rsidRPr="00D43592">
        <w:rPr>
          <w:b/>
          <w:lang w:val="en-GB"/>
        </w:rPr>
        <w:t>-202</w:t>
      </w:r>
      <w:r w:rsidR="0082336C">
        <w:rPr>
          <w:b/>
          <w:lang w:val="en-GB"/>
        </w:rPr>
        <w:t>2</w:t>
      </w:r>
    </w:p>
    <w:p w14:paraId="2C4D7924" w14:textId="77777777" w:rsidR="00FC08E2" w:rsidRPr="00D43592" w:rsidRDefault="00FC08E2" w:rsidP="00FC08E2">
      <w:pPr>
        <w:rPr>
          <w:lang w:val="en-GB"/>
        </w:rPr>
      </w:pPr>
    </w:p>
    <w:p w14:paraId="332D2409" w14:textId="77777777" w:rsidR="00FC08E2" w:rsidRPr="00D43592" w:rsidRDefault="00FC08E2" w:rsidP="00FC08E2">
      <w:pPr>
        <w:rPr>
          <w:b/>
          <w:u w:val="single"/>
          <w:lang w:val="en-GB"/>
        </w:rPr>
      </w:pPr>
      <w:r w:rsidRPr="00D43592">
        <w:rPr>
          <w:b/>
          <w:u w:val="single"/>
          <w:lang w:val="en-GB"/>
        </w:rPr>
        <w:t>TARGET 1. INFRASTRUCTURES</w:t>
      </w:r>
    </w:p>
    <w:p w14:paraId="65CC2B75" w14:textId="77777777" w:rsidR="00FC08E2" w:rsidRPr="00D43592" w:rsidRDefault="00FC08E2" w:rsidP="008C77EF">
      <w:pPr>
        <w:jc w:val="both"/>
        <w:rPr>
          <w:lang w:val="en-GB"/>
        </w:rPr>
      </w:pPr>
    </w:p>
    <w:p w14:paraId="64AC1E90" w14:textId="77777777" w:rsidR="00FC08E2" w:rsidRPr="00D43592" w:rsidRDefault="00FC08E2" w:rsidP="008C77EF">
      <w:pPr>
        <w:jc w:val="both"/>
        <w:rPr>
          <w:u w:val="single"/>
          <w:lang w:val="en-GB"/>
        </w:rPr>
      </w:pPr>
      <w:r w:rsidRPr="00D43592">
        <w:rPr>
          <w:u w:val="single"/>
          <w:lang w:val="en-GB"/>
        </w:rPr>
        <w:t>Follow-up work</w:t>
      </w:r>
    </w:p>
    <w:p w14:paraId="3A1D6C34" w14:textId="77777777" w:rsidR="002876D0" w:rsidRPr="00D43592" w:rsidRDefault="002876D0" w:rsidP="008C77EF">
      <w:pPr>
        <w:jc w:val="both"/>
        <w:rPr>
          <w:u w:val="single"/>
          <w:lang w:val="en-GB"/>
        </w:rPr>
      </w:pPr>
    </w:p>
    <w:p w14:paraId="15CCE454" w14:textId="77777777" w:rsidR="002876D0" w:rsidRPr="00D43592" w:rsidRDefault="002876D0" w:rsidP="008C77EF">
      <w:pPr>
        <w:pStyle w:val="Prrafodelista"/>
        <w:numPr>
          <w:ilvl w:val="0"/>
          <w:numId w:val="18"/>
        </w:numPr>
        <w:spacing w:after="0" w:line="240" w:lineRule="auto"/>
        <w:contextualSpacing/>
        <w:jc w:val="both"/>
        <w:rPr>
          <w:rFonts w:ascii="Times New Roman" w:hAnsi="Times New Roman"/>
          <w:sz w:val="24"/>
          <w:szCs w:val="24"/>
          <w:lang w:val="en-US"/>
        </w:rPr>
      </w:pPr>
      <w:r w:rsidRPr="00D43592">
        <w:rPr>
          <w:rFonts w:ascii="Times New Roman" w:hAnsi="Times New Roman"/>
          <w:sz w:val="24"/>
          <w:szCs w:val="24"/>
          <w:lang w:val="en-US"/>
        </w:rPr>
        <w:t>Follow-up of infrastructure development (PCIs, TYNDP, GRIP…)</w:t>
      </w:r>
    </w:p>
    <w:p w14:paraId="70603165" w14:textId="77777777" w:rsidR="000F41BB" w:rsidRDefault="000F41BB" w:rsidP="008C77EF">
      <w:pPr>
        <w:pStyle w:val="Prrafodelista"/>
        <w:numPr>
          <w:ilvl w:val="0"/>
          <w:numId w:val="18"/>
        </w:numPr>
        <w:spacing w:after="0" w:line="240" w:lineRule="auto"/>
        <w:contextualSpacing/>
        <w:jc w:val="both"/>
        <w:rPr>
          <w:rFonts w:ascii="Times New Roman" w:hAnsi="Times New Roman"/>
          <w:sz w:val="24"/>
          <w:szCs w:val="24"/>
          <w:lang w:val="en-US"/>
        </w:rPr>
      </w:pPr>
      <w:r w:rsidRPr="00D43592">
        <w:rPr>
          <w:rFonts w:ascii="Times New Roman" w:hAnsi="Times New Roman"/>
          <w:sz w:val="24"/>
          <w:szCs w:val="24"/>
          <w:lang w:val="en-US"/>
        </w:rPr>
        <w:t>Calculation of capacity at VIPs</w:t>
      </w:r>
    </w:p>
    <w:p w14:paraId="3553E973" w14:textId="77777777" w:rsidR="007775CB" w:rsidRDefault="007775CB" w:rsidP="008C77EF">
      <w:pPr>
        <w:pStyle w:val="Prrafodelista"/>
        <w:numPr>
          <w:ilvl w:val="0"/>
          <w:numId w:val="18"/>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Offer</w:t>
      </w:r>
      <w:r w:rsidR="00CA7264">
        <w:rPr>
          <w:rFonts w:ascii="Times New Roman" w:hAnsi="Times New Roman"/>
          <w:sz w:val="24"/>
          <w:szCs w:val="24"/>
          <w:lang w:val="en-US"/>
        </w:rPr>
        <w:t xml:space="preserve">, </w:t>
      </w:r>
      <w:r>
        <w:rPr>
          <w:rFonts w:ascii="Times New Roman" w:hAnsi="Times New Roman"/>
          <w:sz w:val="24"/>
          <w:szCs w:val="24"/>
          <w:lang w:val="en-US"/>
        </w:rPr>
        <w:t xml:space="preserve">allocation </w:t>
      </w:r>
      <w:r w:rsidR="00CA7264">
        <w:rPr>
          <w:rFonts w:ascii="Times New Roman" w:hAnsi="Times New Roman"/>
          <w:sz w:val="24"/>
          <w:szCs w:val="24"/>
          <w:lang w:val="en-US"/>
        </w:rPr>
        <w:t xml:space="preserve">and use </w:t>
      </w:r>
      <w:r>
        <w:rPr>
          <w:rFonts w:ascii="Times New Roman" w:hAnsi="Times New Roman"/>
          <w:sz w:val="24"/>
          <w:szCs w:val="24"/>
          <w:lang w:val="en-US"/>
        </w:rPr>
        <w:t>of capacity at VIPs</w:t>
      </w:r>
    </w:p>
    <w:p w14:paraId="6F2FC10F" w14:textId="77777777" w:rsidR="00CA7264" w:rsidRDefault="00CA7264" w:rsidP="008C77EF">
      <w:pPr>
        <w:pStyle w:val="Prrafodelista"/>
        <w:numPr>
          <w:ilvl w:val="0"/>
          <w:numId w:val="18"/>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Gas flows in the Region</w:t>
      </w:r>
    </w:p>
    <w:p w14:paraId="160E45F3" w14:textId="77777777" w:rsidR="00D653D1" w:rsidRDefault="00D653D1" w:rsidP="008C77EF">
      <w:pPr>
        <w:pStyle w:val="Prrafodelista"/>
        <w:numPr>
          <w:ilvl w:val="0"/>
          <w:numId w:val="18"/>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Expiration of LT contracts</w:t>
      </w:r>
    </w:p>
    <w:p w14:paraId="3C9E4B87" w14:textId="77777777" w:rsidR="002876D0" w:rsidRPr="00D43592" w:rsidRDefault="003E3AB1" w:rsidP="008C77EF">
      <w:pPr>
        <w:pStyle w:val="Prrafodelista"/>
        <w:numPr>
          <w:ilvl w:val="0"/>
          <w:numId w:val="18"/>
        </w:numPr>
        <w:spacing w:after="0" w:line="240" w:lineRule="auto"/>
        <w:contextualSpacing/>
        <w:jc w:val="both"/>
        <w:rPr>
          <w:lang w:val="en-GB"/>
        </w:rPr>
      </w:pPr>
      <w:r w:rsidRPr="00D43592">
        <w:rPr>
          <w:rFonts w:ascii="Times New Roman" w:hAnsi="Times New Roman"/>
          <w:sz w:val="24"/>
          <w:szCs w:val="24"/>
          <w:lang w:val="en-US"/>
        </w:rPr>
        <w:t>S</w:t>
      </w:r>
      <w:r w:rsidR="002876D0" w:rsidRPr="00D43592">
        <w:rPr>
          <w:rFonts w:ascii="Times New Roman" w:hAnsi="Times New Roman"/>
          <w:sz w:val="24"/>
          <w:szCs w:val="24"/>
          <w:lang w:val="en-US"/>
        </w:rPr>
        <w:t>econdary market</w:t>
      </w:r>
      <w:r w:rsidR="00BF49C0" w:rsidRPr="00D43592">
        <w:rPr>
          <w:rFonts w:ascii="Times New Roman" w:hAnsi="Times New Roman"/>
          <w:sz w:val="24"/>
          <w:szCs w:val="24"/>
          <w:lang w:val="en-US"/>
        </w:rPr>
        <w:t xml:space="preserve"> and</w:t>
      </w:r>
      <w:r w:rsidR="002876D0" w:rsidRPr="00D43592">
        <w:rPr>
          <w:rFonts w:ascii="Times New Roman" w:hAnsi="Times New Roman"/>
          <w:sz w:val="24"/>
          <w:szCs w:val="24"/>
          <w:lang w:val="en-US"/>
        </w:rPr>
        <w:t xml:space="preserve"> transfer of use </w:t>
      </w:r>
    </w:p>
    <w:p w14:paraId="1FC44220" w14:textId="77777777" w:rsidR="003E3AB1" w:rsidRPr="00D43592" w:rsidRDefault="003E3AB1" w:rsidP="008C77EF">
      <w:pPr>
        <w:pStyle w:val="Prrafodelista"/>
        <w:spacing w:after="0" w:line="240" w:lineRule="auto"/>
        <w:contextualSpacing/>
        <w:jc w:val="both"/>
        <w:rPr>
          <w:lang w:val="en-GB"/>
        </w:rPr>
      </w:pPr>
    </w:p>
    <w:p w14:paraId="4729956C" w14:textId="77777777" w:rsidR="002876D0" w:rsidRPr="00D43592" w:rsidRDefault="00CA7264" w:rsidP="008C77EF">
      <w:pPr>
        <w:jc w:val="both"/>
        <w:rPr>
          <w:lang w:val="en-GB"/>
        </w:rPr>
      </w:pPr>
      <w:r>
        <w:rPr>
          <w:lang w:val="en-GB"/>
        </w:rPr>
        <w:t xml:space="preserve">The </w:t>
      </w:r>
      <w:r w:rsidR="002876D0" w:rsidRPr="00D43592">
        <w:rPr>
          <w:lang w:val="en-GB"/>
        </w:rPr>
        <w:t xml:space="preserve">aim is </w:t>
      </w:r>
      <w:r w:rsidR="00A26BC1" w:rsidRPr="00D43592">
        <w:rPr>
          <w:lang w:val="en-GB"/>
        </w:rPr>
        <w:t>to be up-to-</w:t>
      </w:r>
      <w:r w:rsidR="002876D0" w:rsidRPr="00D43592">
        <w:rPr>
          <w:lang w:val="en-GB"/>
        </w:rPr>
        <w:t>date on the developments that</w:t>
      </w:r>
      <w:r w:rsidR="00A26BC1" w:rsidRPr="00D43592">
        <w:rPr>
          <w:lang w:val="en-GB"/>
        </w:rPr>
        <w:t xml:space="preserve"> may</w:t>
      </w:r>
      <w:r w:rsidR="002876D0" w:rsidRPr="00D43592">
        <w:rPr>
          <w:lang w:val="en-GB"/>
        </w:rPr>
        <w:t xml:space="preserve"> affect </w:t>
      </w:r>
      <w:r w:rsidR="00000F1E" w:rsidRPr="00D43592">
        <w:rPr>
          <w:lang w:val="en-GB"/>
        </w:rPr>
        <w:t xml:space="preserve">infrastructures in the Region and </w:t>
      </w:r>
      <w:r w:rsidR="00000F1E" w:rsidRPr="00D43592">
        <w:rPr>
          <w:szCs w:val="22"/>
        </w:rPr>
        <w:t>participate closely in the adoption of the PCIs list, as well as in the elaboration of the TYNDP and regional network plans.</w:t>
      </w:r>
      <w:r w:rsidR="000F41BB" w:rsidRPr="00D43592">
        <w:rPr>
          <w:szCs w:val="22"/>
        </w:rPr>
        <w:t xml:space="preserve"> It is </w:t>
      </w:r>
      <w:r w:rsidR="00895997" w:rsidRPr="00D43592">
        <w:rPr>
          <w:szCs w:val="22"/>
        </w:rPr>
        <w:t xml:space="preserve">also </w:t>
      </w:r>
      <w:r w:rsidR="000F41BB" w:rsidRPr="00D43592">
        <w:rPr>
          <w:szCs w:val="22"/>
        </w:rPr>
        <w:t>important to promote a high</w:t>
      </w:r>
      <w:r w:rsidR="00FA2693">
        <w:rPr>
          <w:szCs w:val="22"/>
        </w:rPr>
        <w:t>er</w:t>
      </w:r>
      <w:r w:rsidR="000F41BB" w:rsidRPr="00D43592">
        <w:rPr>
          <w:szCs w:val="22"/>
        </w:rPr>
        <w:t xml:space="preserve"> use of interconnections and </w:t>
      </w:r>
      <w:r w:rsidR="00FA2693">
        <w:rPr>
          <w:szCs w:val="22"/>
        </w:rPr>
        <w:t xml:space="preserve">to </w:t>
      </w:r>
      <w:r w:rsidR="000F41BB" w:rsidRPr="00D43592">
        <w:rPr>
          <w:szCs w:val="22"/>
        </w:rPr>
        <w:t>offer the maximum capacity</w:t>
      </w:r>
      <w:r w:rsidR="005D4AB2">
        <w:rPr>
          <w:szCs w:val="22"/>
        </w:rPr>
        <w:t xml:space="preserve"> and to</w:t>
      </w:r>
      <w:r w:rsidR="00FA2561">
        <w:rPr>
          <w:szCs w:val="22"/>
        </w:rPr>
        <w:t xml:space="preserve"> follow</w:t>
      </w:r>
      <w:r w:rsidR="005D4AB2">
        <w:rPr>
          <w:szCs w:val="22"/>
        </w:rPr>
        <w:t xml:space="preserve"> </w:t>
      </w:r>
      <w:r w:rsidR="00FA2561">
        <w:rPr>
          <w:szCs w:val="22"/>
        </w:rPr>
        <w:t xml:space="preserve">up the </w:t>
      </w:r>
      <w:r w:rsidR="005D4AB2">
        <w:rPr>
          <w:szCs w:val="22"/>
        </w:rPr>
        <w:t>proper</w:t>
      </w:r>
      <w:r w:rsidR="00FA2561">
        <w:rPr>
          <w:szCs w:val="22"/>
        </w:rPr>
        <w:t xml:space="preserve"> functioning of the capacity allocation mechanisms set in the CAM NC.</w:t>
      </w:r>
    </w:p>
    <w:p w14:paraId="21563B3C" w14:textId="4C293B3D" w:rsidR="002876D0" w:rsidRDefault="002876D0" w:rsidP="008C77EF">
      <w:pPr>
        <w:jc w:val="both"/>
        <w:rPr>
          <w:lang w:val="en-GB"/>
        </w:rPr>
      </w:pPr>
    </w:p>
    <w:p w14:paraId="53B5CC9E" w14:textId="559B7FAA" w:rsidR="00B14075" w:rsidRDefault="00B14075" w:rsidP="00B14075">
      <w:pPr>
        <w:rPr>
          <w:u w:val="single"/>
          <w:lang w:val="en-GB"/>
        </w:rPr>
      </w:pPr>
      <w:r w:rsidRPr="00D43592">
        <w:rPr>
          <w:u w:val="single"/>
          <w:lang w:val="en-GB"/>
        </w:rPr>
        <w:t>Deliverable</w:t>
      </w:r>
    </w:p>
    <w:p w14:paraId="0077B23A" w14:textId="77777777" w:rsidR="00B14075" w:rsidRDefault="00B14075" w:rsidP="00B14075">
      <w:pPr>
        <w:rPr>
          <w:u w:val="single"/>
          <w:lang w:val="en-GB"/>
        </w:rPr>
      </w:pPr>
    </w:p>
    <w:p w14:paraId="0AFD12F8" w14:textId="31DED03F" w:rsidR="00B14075" w:rsidRPr="00781A4F" w:rsidRDefault="00B14075" w:rsidP="00B14075">
      <w:pPr>
        <w:pStyle w:val="Prrafodelista"/>
        <w:numPr>
          <w:ilvl w:val="0"/>
          <w:numId w:val="24"/>
        </w:numPr>
        <w:jc w:val="both"/>
        <w:rPr>
          <w:rFonts w:ascii="Times New Roman" w:hAnsi="Times New Roman"/>
          <w:i/>
          <w:sz w:val="24"/>
          <w:szCs w:val="24"/>
          <w:u w:val="single"/>
          <w:lang w:val="en-GB"/>
        </w:rPr>
      </w:pPr>
      <w:r w:rsidRPr="00781A4F">
        <w:rPr>
          <w:rFonts w:ascii="Times New Roman" w:hAnsi="Times New Roman"/>
          <w:i/>
          <w:sz w:val="24"/>
          <w:szCs w:val="24"/>
          <w:u w:val="single"/>
          <w:lang w:val="en-GB"/>
        </w:rPr>
        <w:t xml:space="preserve">Implementation of </w:t>
      </w:r>
      <w:r w:rsidR="000E44B4" w:rsidRPr="00781A4F">
        <w:rPr>
          <w:rFonts w:ascii="Times New Roman" w:hAnsi="Times New Roman"/>
          <w:i/>
          <w:sz w:val="24"/>
          <w:szCs w:val="24"/>
          <w:u w:val="single"/>
          <w:lang w:val="en-GB"/>
        </w:rPr>
        <w:t xml:space="preserve">a common mechanism to offer cross-border day-ahead </w:t>
      </w:r>
      <w:r w:rsidRPr="00781A4F">
        <w:rPr>
          <w:rFonts w:ascii="Times New Roman" w:hAnsi="Times New Roman"/>
          <w:i/>
          <w:sz w:val="24"/>
          <w:szCs w:val="24"/>
          <w:u w:val="single"/>
          <w:lang w:val="en-GB"/>
        </w:rPr>
        <w:t xml:space="preserve">interruptible capacity </w:t>
      </w:r>
    </w:p>
    <w:p w14:paraId="7C91E231" w14:textId="5A2B2718" w:rsidR="004172C1" w:rsidRDefault="00B14075" w:rsidP="004172C1">
      <w:pPr>
        <w:ind w:left="1068"/>
        <w:jc w:val="both"/>
        <w:rPr>
          <w:lang w:val="en-GB"/>
        </w:rPr>
      </w:pPr>
      <w:r w:rsidRPr="00C61F69">
        <w:rPr>
          <w:lang w:val="en-GB"/>
        </w:rPr>
        <w:t xml:space="preserve">The aim of this deliverable is the implementation of </w:t>
      </w:r>
      <w:r w:rsidR="000E44B4">
        <w:rPr>
          <w:lang w:val="en-GB"/>
        </w:rPr>
        <w:t>a common</w:t>
      </w:r>
      <w:r w:rsidR="000E44B4" w:rsidRPr="00C61F69">
        <w:rPr>
          <w:lang w:val="en-GB"/>
        </w:rPr>
        <w:t xml:space="preserve"> </w:t>
      </w:r>
      <w:r w:rsidRPr="00C61F69">
        <w:rPr>
          <w:lang w:val="en-GB"/>
        </w:rPr>
        <w:t xml:space="preserve">algorithm </w:t>
      </w:r>
      <w:r>
        <w:rPr>
          <w:lang w:val="en-GB"/>
        </w:rPr>
        <w:t xml:space="preserve">to calculate the </w:t>
      </w:r>
      <w:r w:rsidR="000E44B4">
        <w:rPr>
          <w:lang w:val="en-GB"/>
        </w:rPr>
        <w:t xml:space="preserve">quantity of day-ahead </w:t>
      </w:r>
      <w:r w:rsidRPr="00C61F69">
        <w:rPr>
          <w:lang w:val="en-GB"/>
        </w:rPr>
        <w:t xml:space="preserve">interruptible capacity </w:t>
      </w:r>
      <w:r w:rsidR="000E44B4">
        <w:rPr>
          <w:lang w:val="en-GB"/>
        </w:rPr>
        <w:t xml:space="preserve">to be offered at </w:t>
      </w:r>
      <w:r w:rsidRPr="00C61F69">
        <w:rPr>
          <w:lang w:val="en-GB"/>
        </w:rPr>
        <w:t xml:space="preserve">both sides of VIP Iberico. </w:t>
      </w:r>
      <w:r w:rsidR="004172C1" w:rsidRPr="00D052E3">
        <w:rPr>
          <w:lang w:val="en-GB"/>
        </w:rPr>
        <w:t>T</w:t>
      </w:r>
      <w:r w:rsidR="004172C1" w:rsidRPr="004172C1">
        <w:rPr>
          <w:lang w:val="en-GB"/>
        </w:rPr>
        <w:t xml:space="preserve">he interruptible capacity will </w:t>
      </w:r>
      <w:r w:rsidR="004172C1" w:rsidRPr="00D052E3">
        <w:rPr>
          <w:lang w:val="en-GB"/>
        </w:rPr>
        <w:t>continue to</w:t>
      </w:r>
      <w:r w:rsidR="004172C1" w:rsidRPr="004172C1">
        <w:rPr>
          <w:lang w:val="en-GB"/>
        </w:rPr>
        <w:t xml:space="preserve"> be offered </w:t>
      </w:r>
      <w:r w:rsidR="004172C1" w:rsidRPr="00D052E3">
        <w:rPr>
          <w:lang w:val="en-GB"/>
        </w:rPr>
        <w:t>at</w:t>
      </w:r>
      <w:r w:rsidR="004172C1" w:rsidRPr="004172C1">
        <w:rPr>
          <w:lang w:val="en-GB"/>
        </w:rPr>
        <w:t xml:space="preserve"> both sides separately</w:t>
      </w:r>
      <w:r w:rsidR="004172C1" w:rsidRPr="00D052E3">
        <w:rPr>
          <w:lang w:val="en-GB"/>
        </w:rPr>
        <w:t>, evolving if possible</w:t>
      </w:r>
      <w:r w:rsidR="004172C1" w:rsidRPr="004172C1">
        <w:rPr>
          <w:lang w:val="en-GB"/>
        </w:rPr>
        <w:t xml:space="preserve">, after working on the harmonization of the interruption conditions, </w:t>
      </w:r>
      <w:r w:rsidR="004172C1" w:rsidRPr="00D052E3">
        <w:rPr>
          <w:lang w:val="en-GB"/>
        </w:rPr>
        <w:t>to</w:t>
      </w:r>
      <w:r w:rsidR="004172C1" w:rsidRPr="004172C1">
        <w:rPr>
          <w:lang w:val="en-GB"/>
        </w:rPr>
        <w:t xml:space="preserve"> be offered in a coordinated way.</w:t>
      </w:r>
    </w:p>
    <w:p w14:paraId="29CD7AE7" w14:textId="1179B2E4" w:rsidR="00B14075" w:rsidRPr="00C61F69" w:rsidRDefault="00B14075" w:rsidP="00B14075">
      <w:pPr>
        <w:ind w:left="360"/>
        <w:jc w:val="both"/>
        <w:rPr>
          <w:lang w:val="en-GB"/>
        </w:rPr>
      </w:pPr>
    </w:p>
    <w:p w14:paraId="07B555C2" w14:textId="77777777" w:rsidR="00FC08E2" w:rsidRPr="00D43592" w:rsidRDefault="00FC08E2" w:rsidP="00FC08E2">
      <w:pPr>
        <w:rPr>
          <w:b/>
          <w:u w:val="single"/>
          <w:lang w:val="en-GB"/>
        </w:rPr>
      </w:pPr>
      <w:r w:rsidRPr="00D43592">
        <w:rPr>
          <w:b/>
          <w:u w:val="single"/>
          <w:lang w:val="en-GB"/>
        </w:rPr>
        <w:t>TARGET 2. MARKET INTEGRATION</w:t>
      </w:r>
      <w:r w:rsidR="002D08AD">
        <w:rPr>
          <w:b/>
          <w:u w:val="single"/>
          <w:lang w:val="en-GB"/>
        </w:rPr>
        <w:t xml:space="preserve"> IN THE REGION</w:t>
      </w:r>
    </w:p>
    <w:p w14:paraId="52A7A467" w14:textId="77777777" w:rsidR="00FC08E2" w:rsidRPr="00D43592" w:rsidRDefault="00FC08E2" w:rsidP="00FC08E2">
      <w:pPr>
        <w:rPr>
          <w:b/>
          <w:lang w:val="en-GB"/>
        </w:rPr>
      </w:pPr>
    </w:p>
    <w:p w14:paraId="045AF4B7" w14:textId="77777777" w:rsidR="00FC08E2" w:rsidRPr="00D43592" w:rsidRDefault="00FC08E2" w:rsidP="00FC08E2">
      <w:pPr>
        <w:rPr>
          <w:u w:val="single"/>
          <w:lang w:val="en-GB"/>
        </w:rPr>
      </w:pPr>
      <w:r w:rsidRPr="00D43592">
        <w:rPr>
          <w:u w:val="single"/>
          <w:lang w:val="en-GB"/>
        </w:rPr>
        <w:t xml:space="preserve">Follow-up work </w:t>
      </w:r>
    </w:p>
    <w:p w14:paraId="306AB62C" w14:textId="77777777" w:rsidR="00F602BF" w:rsidRDefault="00F602BF" w:rsidP="00F602BF">
      <w:pPr>
        <w:pStyle w:val="Prrafodelista"/>
        <w:numPr>
          <w:ilvl w:val="0"/>
          <w:numId w:val="19"/>
        </w:numPr>
        <w:spacing w:after="0" w:line="240" w:lineRule="auto"/>
        <w:contextualSpacing/>
        <w:rPr>
          <w:rFonts w:ascii="Times New Roman" w:hAnsi="Times New Roman"/>
          <w:sz w:val="24"/>
          <w:szCs w:val="24"/>
          <w:lang w:val="en-GB"/>
        </w:rPr>
      </w:pPr>
      <w:r>
        <w:rPr>
          <w:rFonts w:ascii="Times New Roman" w:hAnsi="Times New Roman"/>
          <w:sz w:val="24"/>
          <w:szCs w:val="24"/>
          <w:lang w:val="en-GB"/>
        </w:rPr>
        <w:t xml:space="preserve">Follow-up of market integration in the Region: flows, </w:t>
      </w:r>
      <w:r w:rsidR="00D653D1">
        <w:rPr>
          <w:rFonts w:ascii="Times New Roman" w:hAnsi="Times New Roman"/>
          <w:sz w:val="24"/>
          <w:szCs w:val="24"/>
          <w:lang w:val="en-GB"/>
        </w:rPr>
        <w:t xml:space="preserve">price </w:t>
      </w:r>
      <w:r>
        <w:rPr>
          <w:rFonts w:ascii="Times New Roman" w:hAnsi="Times New Roman"/>
          <w:sz w:val="24"/>
          <w:szCs w:val="24"/>
          <w:lang w:val="en-GB"/>
        </w:rPr>
        <w:t xml:space="preserve">spreads and regulated </w:t>
      </w:r>
      <w:r w:rsidR="00F023F0">
        <w:rPr>
          <w:rFonts w:ascii="Times New Roman" w:hAnsi="Times New Roman"/>
          <w:sz w:val="24"/>
          <w:szCs w:val="24"/>
          <w:lang w:val="en-GB"/>
        </w:rPr>
        <w:t xml:space="preserve">tariffs </w:t>
      </w:r>
      <w:r w:rsidR="00FA2693">
        <w:rPr>
          <w:rFonts w:ascii="Times New Roman" w:hAnsi="Times New Roman"/>
          <w:sz w:val="24"/>
          <w:szCs w:val="24"/>
          <w:lang w:val="en-GB"/>
        </w:rPr>
        <w:t>in interconnections</w:t>
      </w:r>
      <w:r>
        <w:rPr>
          <w:rFonts w:ascii="Times New Roman" w:hAnsi="Times New Roman"/>
          <w:sz w:val="24"/>
          <w:szCs w:val="24"/>
          <w:lang w:val="en-GB"/>
        </w:rPr>
        <w:t>.</w:t>
      </w:r>
    </w:p>
    <w:p w14:paraId="08DB777A" w14:textId="77777777" w:rsidR="007775CB" w:rsidRPr="00D43592" w:rsidRDefault="007775CB" w:rsidP="00F602BF">
      <w:pPr>
        <w:pStyle w:val="Prrafodelista"/>
        <w:numPr>
          <w:ilvl w:val="0"/>
          <w:numId w:val="19"/>
        </w:numPr>
        <w:spacing w:after="0" w:line="240" w:lineRule="auto"/>
        <w:contextualSpacing/>
        <w:rPr>
          <w:rFonts w:ascii="Times New Roman" w:hAnsi="Times New Roman"/>
          <w:sz w:val="24"/>
          <w:szCs w:val="24"/>
          <w:lang w:val="en-GB"/>
        </w:rPr>
      </w:pPr>
      <w:r>
        <w:rPr>
          <w:rFonts w:ascii="Times New Roman" w:hAnsi="Times New Roman"/>
          <w:sz w:val="24"/>
          <w:szCs w:val="24"/>
          <w:lang w:val="en-GB"/>
        </w:rPr>
        <w:t>Assessment of the evolution of gas prices and hubs liquidity</w:t>
      </w:r>
      <w:r w:rsidR="008C77EF">
        <w:rPr>
          <w:rFonts w:ascii="Times New Roman" w:hAnsi="Times New Roman"/>
          <w:sz w:val="24"/>
          <w:szCs w:val="24"/>
          <w:lang w:val="en-GB"/>
        </w:rPr>
        <w:t>.</w:t>
      </w:r>
    </w:p>
    <w:p w14:paraId="66832D5A" w14:textId="77777777" w:rsidR="00FA2693" w:rsidRDefault="00FC08E2" w:rsidP="00856CD0">
      <w:pPr>
        <w:pStyle w:val="Prrafodelista"/>
        <w:numPr>
          <w:ilvl w:val="0"/>
          <w:numId w:val="19"/>
        </w:numPr>
        <w:spacing w:after="0" w:line="240" w:lineRule="auto"/>
        <w:contextualSpacing/>
        <w:rPr>
          <w:rFonts w:ascii="Times New Roman" w:hAnsi="Times New Roman"/>
          <w:sz w:val="24"/>
          <w:szCs w:val="24"/>
          <w:lang w:val="en-US"/>
        </w:rPr>
      </w:pPr>
      <w:r w:rsidRPr="00FA2693">
        <w:rPr>
          <w:rFonts w:ascii="Times New Roman" w:hAnsi="Times New Roman"/>
          <w:sz w:val="24"/>
          <w:szCs w:val="24"/>
          <w:lang w:val="en-US"/>
        </w:rPr>
        <w:t xml:space="preserve">Keep on supporting the inclusion of </w:t>
      </w:r>
      <w:r w:rsidR="00FA2693" w:rsidRPr="00FA2693">
        <w:rPr>
          <w:rFonts w:ascii="Times New Roman" w:hAnsi="Times New Roman"/>
          <w:sz w:val="24"/>
          <w:szCs w:val="24"/>
          <w:lang w:val="en-US"/>
        </w:rPr>
        <w:t xml:space="preserve">the </w:t>
      </w:r>
      <w:r w:rsidRPr="00FA2693">
        <w:rPr>
          <w:rFonts w:ascii="Times New Roman" w:hAnsi="Times New Roman"/>
          <w:sz w:val="24"/>
          <w:szCs w:val="24"/>
          <w:lang w:val="en-US"/>
        </w:rPr>
        <w:t>Portuguese side in MIBGAS</w:t>
      </w:r>
      <w:r w:rsidR="008C77EF">
        <w:rPr>
          <w:rFonts w:ascii="Times New Roman" w:hAnsi="Times New Roman"/>
          <w:sz w:val="24"/>
          <w:szCs w:val="24"/>
          <w:lang w:val="en-US"/>
        </w:rPr>
        <w:t>.</w:t>
      </w:r>
    </w:p>
    <w:p w14:paraId="516FD213" w14:textId="77777777" w:rsidR="00FC08E2" w:rsidRPr="00FA2693" w:rsidRDefault="00FA2693" w:rsidP="008C77EF">
      <w:pPr>
        <w:pStyle w:val="Prrafodelista"/>
        <w:numPr>
          <w:ilvl w:val="0"/>
          <w:numId w:val="19"/>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Once Portuguese side has joined</w:t>
      </w:r>
      <w:r w:rsidR="00FC08E2" w:rsidRPr="00FA2693">
        <w:rPr>
          <w:rFonts w:ascii="Times New Roman" w:hAnsi="Times New Roman"/>
          <w:sz w:val="24"/>
          <w:szCs w:val="24"/>
          <w:lang w:val="en-US"/>
        </w:rPr>
        <w:t xml:space="preserve"> MIBGAS, monitoring the well-functioning of the market, in particular, with regard to the interactions between explicit and implicit allocation</w:t>
      </w:r>
      <w:r w:rsidR="008F1376">
        <w:rPr>
          <w:rFonts w:ascii="Times New Roman" w:hAnsi="Times New Roman"/>
          <w:sz w:val="24"/>
          <w:szCs w:val="24"/>
          <w:lang w:val="en-US"/>
        </w:rPr>
        <w:t>.</w:t>
      </w:r>
    </w:p>
    <w:p w14:paraId="49DB10D2" w14:textId="77777777" w:rsidR="008F1376" w:rsidRDefault="008F1376" w:rsidP="002D08AD">
      <w:pPr>
        <w:pStyle w:val="Prrafodelista"/>
        <w:numPr>
          <w:ilvl w:val="0"/>
          <w:numId w:val="19"/>
        </w:numPr>
        <w:spacing w:after="0" w:line="240" w:lineRule="auto"/>
        <w:contextualSpacing/>
        <w:rPr>
          <w:rFonts w:ascii="Times New Roman" w:hAnsi="Times New Roman"/>
          <w:sz w:val="24"/>
          <w:szCs w:val="24"/>
          <w:lang w:val="en-GB"/>
        </w:rPr>
      </w:pPr>
      <w:r>
        <w:rPr>
          <w:rFonts w:ascii="Times New Roman" w:hAnsi="Times New Roman"/>
          <w:sz w:val="24"/>
          <w:szCs w:val="24"/>
          <w:lang w:val="en-GB"/>
        </w:rPr>
        <w:t>Impact of market dynamics and national regulatory developments on the use of the VIPs.</w:t>
      </w:r>
    </w:p>
    <w:p w14:paraId="74213408" w14:textId="77777777" w:rsidR="00FC08E2" w:rsidRPr="00D43592" w:rsidRDefault="00FC08E2" w:rsidP="00FC08E2">
      <w:pPr>
        <w:pStyle w:val="Prrafodelista"/>
        <w:numPr>
          <w:ilvl w:val="0"/>
          <w:numId w:val="19"/>
        </w:numPr>
        <w:spacing w:after="0" w:line="240" w:lineRule="auto"/>
        <w:contextualSpacing/>
        <w:rPr>
          <w:rFonts w:ascii="Times New Roman" w:hAnsi="Times New Roman"/>
          <w:sz w:val="24"/>
          <w:szCs w:val="24"/>
          <w:lang w:val="en-US"/>
        </w:rPr>
      </w:pPr>
      <w:r w:rsidRPr="00D43592">
        <w:rPr>
          <w:rFonts w:ascii="Times New Roman" w:hAnsi="Times New Roman"/>
          <w:sz w:val="24"/>
          <w:szCs w:val="24"/>
          <w:lang w:val="en-US"/>
        </w:rPr>
        <w:t>NRAs recommendations and conclusions</w:t>
      </w:r>
      <w:r w:rsidR="008C77EF">
        <w:rPr>
          <w:rFonts w:ascii="Times New Roman" w:hAnsi="Times New Roman"/>
          <w:sz w:val="24"/>
          <w:szCs w:val="24"/>
          <w:lang w:val="en-US"/>
        </w:rPr>
        <w:t>.</w:t>
      </w:r>
    </w:p>
    <w:p w14:paraId="38D61EC1" w14:textId="77777777" w:rsidR="00FC08E2" w:rsidRPr="00D43592" w:rsidRDefault="00FC08E2" w:rsidP="00FC08E2">
      <w:pPr>
        <w:rPr>
          <w:lang w:val="en-GB"/>
        </w:rPr>
      </w:pPr>
    </w:p>
    <w:p w14:paraId="096691BB" w14:textId="77777777" w:rsidR="002D08AD" w:rsidRPr="00D43592" w:rsidRDefault="00000F1E" w:rsidP="002D08AD">
      <w:pPr>
        <w:jc w:val="both"/>
        <w:rPr>
          <w:lang w:val="en-GB"/>
        </w:rPr>
      </w:pPr>
      <w:r w:rsidRPr="00D43592">
        <w:rPr>
          <w:lang w:val="en-GB"/>
        </w:rPr>
        <w:t xml:space="preserve">The Initiative will continue supporting, monitoring and assessing </w:t>
      </w:r>
      <w:r w:rsidR="002D08AD">
        <w:rPr>
          <w:szCs w:val="22"/>
        </w:rPr>
        <w:t>the progress of market integration in the Region</w:t>
      </w:r>
      <w:r w:rsidR="00C31D6B">
        <w:rPr>
          <w:szCs w:val="22"/>
        </w:rPr>
        <w:t xml:space="preserve"> and the functioning of the markets</w:t>
      </w:r>
      <w:r w:rsidR="002D08AD">
        <w:rPr>
          <w:szCs w:val="22"/>
        </w:rPr>
        <w:t xml:space="preserve">. </w:t>
      </w:r>
      <w:r w:rsidR="00F602BF">
        <w:rPr>
          <w:szCs w:val="22"/>
        </w:rPr>
        <w:t>In</w:t>
      </w:r>
      <w:r w:rsidR="002D08AD">
        <w:rPr>
          <w:szCs w:val="22"/>
        </w:rPr>
        <w:t xml:space="preserve"> VIP Iberico, the Initiative will </w:t>
      </w:r>
      <w:r w:rsidR="002D08AD">
        <w:rPr>
          <w:szCs w:val="22"/>
        </w:rPr>
        <w:lastRenderedPageBreak/>
        <w:t xml:space="preserve">keep on supporting </w:t>
      </w:r>
      <w:r w:rsidRPr="00D43592">
        <w:rPr>
          <w:szCs w:val="22"/>
        </w:rPr>
        <w:t>the Spanish-Portuguese market integration towards the Iberian gas market.</w:t>
      </w:r>
      <w:r w:rsidR="002D08AD">
        <w:rPr>
          <w:szCs w:val="22"/>
        </w:rPr>
        <w:t xml:space="preserve"> </w:t>
      </w:r>
      <w:r w:rsidR="00C31D6B">
        <w:rPr>
          <w:lang w:val="en-GB"/>
        </w:rPr>
        <w:t xml:space="preserve"> The Initiative will keep on monitoring any change in market dynamics or regulatory national developments impacting on the use of the VIPs.</w:t>
      </w:r>
    </w:p>
    <w:p w14:paraId="3EF16E94" w14:textId="77777777" w:rsidR="00A26BC1" w:rsidRPr="00D43592" w:rsidRDefault="00A26BC1" w:rsidP="00FC08E2">
      <w:pPr>
        <w:rPr>
          <w:lang w:val="en-GB"/>
        </w:rPr>
      </w:pPr>
    </w:p>
    <w:p w14:paraId="11B7F4A0" w14:textId="4424F7E6" w:rsidR="00B14075" w:rsidRDefault="00B14075" w:rsidP="00B14075">
      <w:pPr>
        <w:rPr>
          <w:u w:val="single"/>
          <w:lang w:val="en-GB"/>
        </w:rPr>
      </w:pPr>
      <w:r w:rsidRPr="00D43592">
        <w:rPr>
          <w:u w:val="single"/>
          <w:lang w:val="en-GB"/>
        </w:rPr>
        <w:t>Deliverable</w:t>
      </w:r>
      <w:r>
        <w:rPr>
          <w:u w:val="single"/>
          <w:lang w:val="en-GB"/>
        </w:rPr>
        <w:t>s</w:t>
      </w:r>
    </w:p>
    <w:p w14:paraId="64EF69C0" w14:textId="7D400329" w:rsidR="00C31D6B" w:rsidRPr="00781A4F" w:rsidRDefault="00C31D6B" w:rsidP="00C61F69">
      <w:pPr>
        <w:rPr>
          <w:u w:val="single"/>
          <w:lang w:val="en-GB"/>
        </w:rPr>
      </w:pPr>
    </w:p>
    <w:p w14:paraId="4FB8DCA4" w14:textId="480B2339" w:rsidR="00641748" w:rsidRPr="00781A4F" w:rsidRDefault="00641748" w:rsidP="008C77EF">
      <w:pPr>
        <w:pStyle w:val="Prrafodelista"/>
        <w:numPr>
          <w:ilvl w:val="0"/>
          <w:numId w:val="24"/>
        </w:numPr>
        <w:jc w:val="both"/>
        <w:rPr>
          <w:rFonts w:ascii="Times New Roman" w:hAnsi="Times New Roman"/>
          <w:sz w:val="24"/>
          <w:szCs w:val="24"/>
          <w:u w:val="single"/>
          <w:lang w:val="en-GB"/>
        </w:rPr>
      </w:pPr>
      <w:r w:rsidRPr="00781A4F">
        <w:rPr>
          <w:rFonts w:ascii="Times New Roman" w:hAnsi="Times New Roman"/>
          <w:i/>
          <w:iCs/>
          <w:sz w:val="24"/>
          <w:szCs w:val="24"/>
          <w:u w:val="single"/>
          <w:lang w:val="en-GB"/>
        </w:rPr>
        <w:t>Study on the viability of cross-border balancing operations in the region</w:t>
      </w:r>
    </w:p>
    <w:p w14:paraId="5E35EE95" w14:textId="0D3CA4AD" w:rsidR="00C61F69" w:rsidRPr="00781A4F" w:rsidRDefault="00721F4A" w:rsidP="00C61F69">
      <w:pPr>
        <w:pStyle w:val="Prrafodelista"/>
        <w:jc w:val="both"/>
        <w:rPr>
          <w:rFonts w:ascii="Times New Roman" w:hAnsi="Times New Roman"/>
          <w:sz w:val="24"/>
          <w:szCs w:val="24"/>
          <w:u w:val="single"/>
          <w:lang w:val="en-GB"/>
        </w:rPr>
      </w:pPr>
      <w:r w:rsidRPr="00781A4F">
        <w:rPr>
          <w:rFonts w:ascii="Times New Roman" w:hAnsi="Times New Roman"/>
          <w:sz w:val="24"/>
          <w:szCs w:val="24"/>
          <w:lang w:val="en-GB"/>
        </w:rPr>
        <w:t>The aim of this deliverable is to study options, once a trading platform is in place in Portugal, for cross-border balancing actions to take place in the region. The study shall assess the effectiveness of the options and whether they can be used to increase the efficiency and reliability of the balancing operations. Cross-border balancing operations shall not disturb the commercial usage of the interconnection.</w:t>
      </w:r>
    </w:p>
    <w:p w14:paraId="7D849BA3" w14:textId="22E1398F" w:rsidR="00000F1E" w:rsidRPr="00781A4F" w:rsidRDefault="00825437" w:rsidP="00C61F69">
      <w:pPr>
        <w:pStyle w:val="Prrafodelista"/>
        <w:numPr>
          <w:ilvl w:val="0"/>
          <w:numId w:val="24"/>
        </w:numPr>
        <w:jc w:val="both"/>
        <w:rPr>
          <w:rFonts w:ascii="Times New Roman" w:hAnsi="Times New Roman"/>
          <w:i/>
          <w:sz w:val="24"/>
          <w:szCs w:val="24"/>
          <w:lang w:val="en-GB"/>
        </w:rPr>
      </w:pPr>
      <w:r w:rsidRPr="00781A4F">
        <w:rPr>
          <w:rFonts w:ascii="Times New Roman" w:hAnsi="Times New Roman"/>
          <w:i/>
          <w:sz w:val="24"/>
          <w:szCs w:val="24"/>
          <w:u w:val="single"/>
        </w:rPr>
        <w:t xml:space="preserve">Study </w:t>
      </w:r>
      <w:r w:rsidR="00B07D5F" w:rsidRPr="00781A4F">
        <w:rPr>
          <w:rFonts w:ascii="Times New Roman" w:hAnsi="Times New Roman"/>
          <w:i/>
          <w:sz w:val="24"/>
          <w:szCs w:val="24"/>
          <w:u w:val="single"/>
        </w:rPr>
        <w:t xml:space="preserve">on the role </w:t>
      </w:r>
      <w:r w:rsidRPr="00781A4F">
        <w:rPr>
          <w:rFonts w:ascii="Times New Roman" w:hAnsi="Times New Roman"/>
          <w:i/>
          <w:sz w:val="24"/>
          <w:szCs w:val="24"/>
          <w:u w:val="single"/>
        </w:rPr>
        <w:t>of tariffs to foster market integration</w:t>
      </w:r>
      <w:r w:rsidR="002824D1" w:rsidRPr="00781A4F">
        <w:rPr>
          <w:rFonts w:ascii="Times New Roman" w:hAnsi="Times New Roman"/>
          <w:i/>
          <w:sz w:val="24"/>
          <w:szCs w:val="24"/>
          <w:u w:val="single"/>
        </w:rPr>
        <w:t xml:space="preserve"> </w:t>
      </w:r>
      <w:r w:rsidR="00B07D5F" w:rsidRPr="00781A4F">
        <w:rPr>
          <w:rFonts w:ascii="Times New Roman" w:hAnsi="Times New Roman"/>
          <w:i/>
          <w:sz w:val="24"/>
          <w:szCs w:val="24"/>
          <w:u w:val="single"/>
        </w:rPr>
        <w:t xml:space="preserve">of the </w:t>
      </w:r>
      <w:r w:rsidR="002824D1" w:rsidRPr="00781A4F">
        <w:rPr>
          <w:rFonts w:ascii="Times New Roman" w:hAnsi="Times New Roman"/>
          <w:i/>
          <w:sz w:val="24"/>
          <w:szCs w:val="24"/>
          <w:u w:val="single"/>
        </w:rPr>
        <w:t>Spa</w:t>
      </w:r>
      <w:r w:rsidR="00B07D5F" w:rsidRPr="00781A4F">
        <w:rPr>
          <w:rFonts w:ascii="Times New Roman" w:hAnsi="Times New Roman"/>
          <w:i/>
          <w:sz w:val="24"/>
          <w:szCs w:val="24"/>
          <w:u w:val="single"/>
        </w:rPr>
        <w:t xml:space="preserve">nish </w:t>
      </w:r>
      <w:r w:rsidR="002824D1" w:rsidRPr="00781A4F">
        <w:rPr>
          <w:rFonts w:ascii="Times New Roman" w:hAnsi="Times New Roman"/>
          <w:i/>
          <w:sz w:val="24"/>
          <w:szCs w:val="24"/>
          <w:u w:val="single"/>
        </w:rPr>
        <w:t xml:space="preserve"> and Portug</w:t>
      </w:r>
      <w:r w:rsidR="00B07D5F" w:rsidRPr="00781A4F">
        <w:rPr>
          <w:rFonts w:ascii="Times New Roman" w:hAnsi="Times New Roman"/>
          <w:i/>
          <w:sz w:val="24"/>
          <w:szCs w:val="24"/>
          <w:u w:val="single"/>
        </w:rPr>
        <w:t>uese markets</w:t>
      </w:r>
    </w:p>
    <w:p w14:paraId="15660A0D" w14:textId="4FF85F77" w:rsidR="00B07D5F" w:rsidRPr="00781A4F" w:rsidRDefault="00B07D5F" w:rsidP="00721F4A">
      <w:pPr>
        <w:ind w:left="709"/>
        <w:jc w:val="both"/>
        <w:rPr>
          <w:lang w:val="en-GB"/>
        </w:rPr>
      </w:pPr>
      <w:r w:rsidRPr="00781A4F">
        <w:rPr>
          <w:lang w:val="en-GB"/>
        </w:rPr>
        <w:t>T</w:t>
      </w:r>
      <w:r w:rsidR="00416A66" w:rsidRPr="00781A4F">
        <w:rPr>
          <w:lang w:val="en-GB"/>
        </w:rPr>
        <w:t>he</w:t>
      </w:r>
      <w:r w:rsidRPr="00781A4F">
        <w:rPr>
          <w:lang w:val="en-GB"/>
        </w:rPr>
        <w:t xml:space="preserve"> deliverable </w:t>
      </w:r>
      <w:r w:rsidR="00416A66" w:rsidRPr="00781A4F">
        <w:rPr>
          <w:lang w:val="en-GB"/>
        </w:rPr>
        <w:t>is</w:t>
      </w:r>
      <w:r w:rsidRPr="00781A4F">
        <w:rPr>
          <w:lang w:val="en-GB"/>
        </w:rPr>
        <w:t xml:space="preserve"> a follow-up study </w:t>
      </w:r>
      <w:r w:rsidR="00D57F30" w:rsidRPr="00781A4F">
        <w:rPr>
          <w:lang w:val="en-GB"/>
        </w:rPr>
        <w:t xml:space="preserve">of the </w:t>
      </w:r>
      <w:hyperlink r:id="rId8" w:history="1">
        <w:r w:rsidRPr="00781A4F">
          <w:rPr>
            <w:lang w:val="en-GB"/>
          </w:rPr>
          <w:t>public consultation</w:t>
        </w:r>
      </w:hyperlink>
      <w:r w:rsidR="00D57F30" w:rsidRPr="00781A4F">
        <w:rPr>
          <w:lang w:val="en-GB"/>
        </w:rPr>
        <w:t xml:space="preserve"> held in 2014</w:t>
      </w:r>
      <w:r w:rsidRPr="00781A4F">
        <w:rPr>
          <w:lang w:val="en-GB"/>
        </w:rPr>
        <w:t xml:space="preserve"> by CNMC and ERSE</w:t>
      </w:r>
      <w:r w:rsidR="00055BFF" w:rsidRPr="00781A4F">
        <w:rPr>
          <w:rStyle w:val="Refdenotaalpie"/>
          <w:lang w:val="en-GB"/>
        </w:rPr>
        <w:footnoteReference w:id="1"/>
      </w:r>
      <w:r w:rsidRPr="00781A4F">
        <w:rPr>
          <w:lang w:val="en-GB"/>
        </w:rPr>
        <w:t>, on the integration of the Spanish and Portuguese gas markets</w:t>
      </w:r>
      <w:r w:rsidR="00CC229F" w:rsidRPr="00781A4F">
        <w:rPr>
          <w:lang w:val="en-GB"/>
        </w:rPr>
        <w:t xml:space="preserve">. The subsequent developments, such as </w:t>
      </w:r>
      <w:r w:rsidRPr="00781A4F">
        <w:rPr>
          <w:lang w:val="en-GB"/>
        </w:rPr>
        <w:t xml:space="preserve">the implementation of MIBGAS and of the network code on harmonised transmission tariff structures for gas, justify </w:t>
      </w:r>
      <w:r w:rsidR="0026589D" w:rsidRPr="00781A4F">
        <w:rPr>
          <w:lang w:val="en-GB"/>
        </w:rPr>
        <w:t>revisiting</w:t>
      </w:r>
      <w:r w:rsidR="00416A66" w:rsidRPr="00781A4F">
        <w:rPr>
          <w:lang w:val="en-GB"/>
        </w:rPr>
        <w:t xml:space="preserve"> the role of transmission tariffs</w:t>
      </w:r>
      <w:r w:rsidRPr="00781A4F">
        <w:rPr>
          <w:lang w:val="en-GB"/>
        </w:rPr>
        <w:t xml:space="preserve"> </w:t>
      </w:r>
      <w:r w:rsidR="0026589D" w:rsidRPr="00781A4F">
        <w:rPr>
          <w:lang w:val="en-GB"/>
        </w:rPr>
        <w:t>to foster</w:t>
      </w:r>
      <w:r w:rsidRPr="00781A4F">
        <w:rPr>
          <w:lang w:val="en-GB"/>
        </w:rPr>
        <w:t xml:space="preserve"> </w:t>
      </w:r>
      <w:r w:rsidR="0026589D" w:rsidRPr="00781A4F">
        <w:rPr>
          <w:lang w:val="en-GB"/>
        </w:rPr>
        <w:t xml:space="preserve">gas </w:t>
      </w:r>
      <w:r w:rsidRPr="00781A4F">
        <w:rPr>
          <w:lang w:val="en-GB"/>
        </w:rPr>
        <w:t>market integration</w:t>
      </w:r>
      <w:r w:rsidR="0026589D" w:rsidRPr="00781A4F">
        <w:rPr>
          <w:lang w:val="en-GB"/>
        </w:rPr>
        <w:t xml:space="preserve"> in Iberia</w:t>
      </w:r>
      <w:r w:rsidRPr="00781A4F">
        <w:rPr>
          <w:lang w:val="en-GB"/>
        </w:rPr>
        <w:t>.</w:t>
      </w:r>
    </w:p>
    <w:p w14:paraId="519EB039" w14:textId="77777777" w:rsidR="00B07D5F" w:rsidRPr="00781A4F" w:rsidRDefault="00B07D5F" w:rsidP="00721F4A">
      <w:pPr>
        <w:ind w:left="709"/>
        <w:jc w:val="both"/>
        <w:rPr>
          <w:lang w:val="en-GB"/>
        </w:rPr>
      </w:pPr>
    </w:p>
    <w:p w14:paraId="590CF5C4" w14:textId="4FFEE15D" w:rsidR="00C61F69" w:rsidRPr="00781A4F" w:rsidRDefault="00B07D5F" w:rsidP="000E7032">
      <w:pPr>
        <w:ind w:left="709"/>
        <w:jc w:val="both"/>
        <w:rPr>
          <w:lang w:val="en-GB"/>
        </w:rPr>
      </w:pPr>
      <w:r w:rsidRPr="00781A4F">
        <w:rPr>
          <w:lang w:val="en-GB"/>
        </w:rPr>
        <w:t>The aim of this deliverable is to evaluate different options on the application of transmission tariffs that could lead to more efficient trading and a better network utilization across the two countries, as well as to ensure a level playing field for the uptake of renewable gases for the energy transition.</w:t>
      </w:r>
      <w:r w:rsidR="008B42B1" w:rsidRPr="00781A4F">
        <w:rPr>
          <w:lang w:val="en-GB"/>
        </w:rPr>
        <w:t xml:space="preserve"> </w:t>
      </w:r>
      <w:r w:rsidRPr="00781A4F">
        <w:rPr>
          <w:lang w:val="en-GB"/>
        </w:rPr>
        <w:t xml:space="preserve">The list of options should include, among others, </w:t>
      </w:r>
      <w:r w:rsidR="00CC229F" w:rsidRPr="00781A4F">
        <w:rPr>
          <w:lang w:val="en-GB"/>
        </w:rPr>
        <w:t>the evaluation of removing</w:t>
      </w:r>
      <w:r w:rsidRPr="00781A4F">
        <w:rPr>
          <w:lang w:val="en-GB"/>
        </w:rPr>
        <w:t xml:space="preserve"> the common VIP</w:t>
      </w:r>
      <w:r w:rsidR="006B2D16" w:rsidRPr="00781A4F">
        <w:rPr>
          <w:lang w:val="en-GB"/>
        </w:rPr>
        <w:t xml:space="preserve"> </w:t>
      </w:r>
      <w:r w:rsidRPr="00781A4F">
        <w:rPr>
          <w:lang w:val="en-GB"/>
        </w:rPr>
        <w:t xml:space="preserve">and the application of a common reference price methodology for setting transmission tariffs </w:t>
      </w:r>
      <w:r w:rsidR="00DB6FC6" w:rsidRPr="00781A4F">
        <w:rPr>
          <w:lang w:val="en-GB"/>
        </w:rPr>
        <w:t>in the Iberia</w:t>
      </w:r>
      <w:r w:rsidR="004D5388" w:rsidRPr="00781A4F">
        <w:rPr>
          <w:rStyle w:val="Refdenotaalpie"/>
          <w:lang w:val="en-GB"/>
        </w:rPr>
        <w:footnoteReference w:id="2"/>
      </w:r>
      <w:r w:rsidR="006B2D16" w:rsidRPr="00781A4F">
        <w:rPr>
          <w:lang w:val="en-GB"/>
        </w:rPr>
        <w:t>, and the associated Inter TSO payment scheme. The document should also include the analysis of the LNG terminal tariffs, and their impact over the Iberian market.</w:t>
      </w:r>
    </w:p>
    <w:p w14:paraId="22F0B31C" w14:textId="77777777" w:rsidR="00825437" w:rsidRPr="00D43592" w:rsidRDefault="00825437" w:rsidP="00C61F69">
      <w:pPr>
        <w:jc w:val="both"/>
        <w:rPr>
          <w:lang w:val="en-GB"/>
        </w:rPr>
      </w:pPr>
    </w:p>
    <w:p w14:paraId="6353B36D" w14:textId="77777777" w:rsidR="00FC08E2" w:rsidRPr="00D43592" w:rsidRDefault="00FC08E2" w:rsidP="00FC08E2">
      <w:pPr>
        <w:rPr>
          <w:b/>
          <w:u w:val="single"/>
          <w:lang w:val="en-GB"/>
        </w:rPr>
      </w:pPr>
      <w:r w:rsidRPr="00D43592">
        <w:rPr>
          <w:b/>
          <w:u w:val="single"/>
          <w:lang w:val="en-GB"/>
        </w:rPr>
        <w:t xml:space="preserve">TARGET 3. CONTRIBUTION OF GASES TO DECARBONISATION </w:t>
      </w:r>
    </w:p>
    <w:p w14:paraId="1D173624" w14:textId="77777777" w:rsidR="00FC08E2" w:rsidRPr="00D43592" w:rsidRDefault="00FC08E2" w:rsidP="00FC08E2">
      <w:pPr>
        <w:rPr>
          <w:lang w:val="en-GB"/>
        </w:rPr>
      </w:pPr>
    </w:p>
    <w:p w14:paraId="1E84B8E1" w14:textId="77777777" w:rsidR="00FC08E2" w:rsidRPr="00D43592" w:rsidRDefault="00FC08E2" w:rsidP="00FC08E2">
      <w:pPr>
        <w:rPr>
          <w:u w:val="single"/>
        </w:rPr>
      </w:pPr>
      <w:r w:rsidRPr="00D43592">
        <w:rPr>
          <w:u w:val="single"/>
        </w:rPr>
        <w:t xml:space="preserve">Follow-up work </w:t>
      </w:r>
    </w:p>
    <w:p w14:paraId="64B5533F" w14:textId="77777777" w:rsidR="00FC08E2" w:rsidRPr="00D43592" w:rsidRDefault="00FC08E2" w:rsidP="009F0020">
      <w:pPr>
        <w:pStyle w:val="Prrafodelista"/>
        <w:numPr>
          <w:ilvl w:val="0"/>
          <w:numId w:val="22"/>
        </w:numPr>
        <w:spacing w:after="0" w:line="240" w:lineRule="auto"/>
        <w:contextualSpacing/>
        <w:jc w:val="both"/>
        <w:rPr>
          <w:rFonts w:ascii="Times New Roman" w:hAnsi="Times New Roman"/>
          <w:sz w:val="24"/>
          <w:szCs w:val="24"/>
          <w:lang w:val="en-US"/>
        </w:rPr>
      </w:pPr>
      <w:r w:rsidRPr="00D43592">
        <w:rPr>
          <w:rFonts w:ascii="Times New Roman" w:hAnsi="Times New Roman"/>
          <w:sz w:val="24"/>
          <w:szCs w:val="24"/>
          <w:lang w:val="en-US"/>
        </w:rPr>
        <w:t>Sharing good practices/pilot projects</w:t>
      </w:r>
      <w:r w:rsidR="00D43592" w:rsidRPr="00D43592">
        <w:rPr>
          <w:rFonts w:ascii="Times New Roman" w:hAnsi="Times New Roman"/>
          <w:sz w:val="24"/>
          <w:szCs w:val="24"/>
          <w:lang w:val="en-US"/>
        </w:rPr>
        <w:t xml:space="preserve"> (hydrogen for mobility, certificates of origin, impact of renewable gases on gas quality…)</w:t>
      </w:r>
      <w:r w:rsidR="008C77EF">
        <w:rPr>
          <w:rFonts w:ascii="Times New Roman" w:hAnsi="Times New Roman"/>
          <w:sz w:val="24"/>
          <w:szCs w:val="24"/>
          <w:lang w:val="en-US"/>
        </w:rPr>
        <w:t>, as well as related regulatory developments in the member countries.</w:t>
      </w:r>
    </w:p>
    <w:p w14:paraId="1B478AFB" w14:textId="77777777" w:rsidR="00FC08E2" w:rsidRDefault="00FC08E2" w:rsidP="009F0020">
      <w:pPr>
        <w:pStyle w:val="Prrafodelista"/>
        <w:numPr>
          <w:ilvl w:val="0"/>
          <w:numId w:val="22"/>
        </w:numPr>
        <w:spacing w:after="0" w:line="240" w:lineRule="auto"/>
        <w:contextualSpacing/>
        <w:jc w:val="both"/>
        <w:rPr>
          <w:rFonts w:ascii="Times New Roman" w:hAnsi="Times New Roman"/>
          <w:sz w:val="24"/>
          <w:szCs w:val="24"/>
          <w:lang w:val="en-US"/>
        </w:rPr>
      </w:pPr>
      <w:r w:rsidRPr="00D43592">
        <w:rPr>
          <w:rFonts w:ascii="Times New Roman" w:hAnsi="Times New Roman"/>
          <w:sz w:val="24"/>
          <w:szCs w:val="24"/>
          <w:lang w:val="en-US"/>
        </w:rPr>
        <w:t>Follow-up on discussions on renewable gases implementation</w:t>
      </w:r>
      <w:r w:rsidR="008C77EF">
        <w:rPr>
          <w:rFonts w:ascii="Times New Roman" w:hAnsi="Times New Roman"/>
          <w:sz w:val="24"/>
          <w:szCs w:val="24"/>
          <w:lang w:val="en-US"/>
        </w:rPr>
        <w:t>.</w:t>
      </w:r>
    </w:p>
    <w:p w14:paraId="22AB72A9" w14:textId="77777777" w:rsidR="00896D4D" w:rsidRPr="00D43592" w:rsidRDefault="00896D4D" w:rsidP="009F0020">
      <w:pPr>
        <w:pStyle w:val="Prrafodelista"/>
        <w:numPr>
          <w:ilvl w:val="0"/>
          <w:numId w:val="22"/>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Contribution of the SGRI countries to the EU strategies on hydrogen and new gases. </w:t>
      </w:r>
    </w:p>
    <w:p w14:paraId="265A8F11" w14:textId="6D6D3CD0" w:rsidR="00FC08E2" w:rsidRPr="000F6DB1" w:rsidRDefault="00E21575" w:rsidP="004C3A43">
      <w:pPr>
        <w:pStyle w:val="Prrafodelista"/>
        <w:numPr>
          <w:ilvl w:val="0"/>
          <w:numId w:val="22"/>
        </w:numPr>
        <w:spacing w:after="0" w:line="240" w:lineRule="auto"/>
        <w:contextualSpacing/>
        <w:jc w:val="both"/>
        <w:rPr>
          <w:lang w:val="en-GB"/>
        </w:rPr>
      </w:pPr>
      <w:r w:rsidRPr="00D43592">
        <w:rPr>
          <w:rFonts w:ascii="Times New Roman" w:hAnsi="Times New Roman"/>
          <w:sz w:val="24"/>
          <w:szCs w:val="24"/>
          <w:lang w:val="en-US"/>
        </w:rPr>
        <w:t>The role of gases, in particular for mobility.</w:t>
      </w:r>
    </w:p>
    <w:p w14:paraId="12C2EDCD" w14:textId="14A16A13" w:rsidR="000F6DB1" w:rsidRPr="00D43592" w:rsidRDefault="000F6DB1" w:rsidP="004C3A43">
      <w:pPr>
        <w:pStyle w:val="Prrafodelista"/>
        <w:numPr>
          <w:ilvl w:val="0"/>
          <w:numId w:val="22"/>
        </w:numPr>
        <w:spacing w:after="0" w:line="240" w:lineRule="auto"/>
        <w:contextualSpacing/>
        <w:jc w:val="both"/>
        <w:rPr>
          <w:lang w:val="en-GB"/>
        </w:rPr>
      </w:pPr>
      <w:r w:rsidRPr="00905D7D">
        <w:rPr>
          <w:rFonts w:ascii="Times New Roman" w:hAnsi="Times New Roman"/>
          <w:sz w:val="24"/>
          <w:szCs w:val="24"/>
          <w:lang w:val="en-US"/>
        </w:rPr>
        <w:t>Interoperability rega</w:t>
      </w:r>
      <w:r>
        <w:rPr>
          <w:rFonts w:ascii="Times New Roman" w:hAnsi="Times New Roman"/>
          <w:sz w:val="24"/>
          <w:szCs w:val="24"/>
          <w:lang w:val="en-US"/>
        </w:rPr>
        <w:t>rding hydrogen blending projects and potential need for amending the Interconnection Agreements</w:t>
      </w:r>
      <w:r w:rsidRPr="00905D7D">
        <w:rPr>
          <w:rFonts w:ascii="Times New Roman" w:hAnsi="Times New Roman"/>
          <w:sz w:val="24"/>
          <w:szCs w:val="24"/>
          <w:lang w:val="en-US"/>
        </w:rPr>
        <w:t>.</w:t>
      </w:r>
    </w:p>
    <w:p w14:paraId="7B2F5890" w14:textId="77777777" w:rsidR="002B2BB4" w:rsidRDefault="002B2BB4" w:rsidP="007D5BC3">
      <w:pPr>
        <w:jc w:val="both"/>
        <w:rPr>
          <w:lang w:val="en-GB"/>
        </w:rPr>
      </w:pPr>
    </w:p>
    <w:p w14:paraId="626580E6" w14:textId="77777777" w:rsidR="00BF49C0" w:rsidRPr="00D43592" w:rsidRDefault="007D5BC3" w:rsidP="007D5BC3">
      <w:pPr>
        <w:jc w:val="both"/>
        <w:rPr>
          <w:lang w:val="en-GB"/>
        </w:rPr>
      </w:pPr>
      <w:r w:rsidRPr="00D43592">
        <w:rPr>
          <w:lang w:val="en-GB"/>
        </w:rPr>
        <w:t xml:space="preserve">Achieving a low-carbon energy </w:t>
      </w:r>
      <w:r w:rsidR="00485D37" w:rsidRPr="00D43592">
        <w:rPr>
          <w:lang w:val="en-GB"/>
        </w:rPr>
        <w:t>sector</w:t>
      </w:r>
      <w:r w:rsidRPr="00D43592">
        <w:rPr>
          <w:lang w:val="en-GB"/>
        </w:rPr>
        <w:t xml:space="preserve"> is one of the priorities for Europe in the </w:t>
      </w:r>
      <w:r w:rsidR="00485D37" w:rsidRPr="00D43592">
        <w:rPr>
          <w:lang w:val="en-GB"/>
        </w:rPr>
        <w:t>next</w:t>
      </w:r>
      <w:r w:rsidRPr="00D43592">
        <w:rPr>
          <w:lang w:val="en-GB"/>
        </w:rPr>
        <w:t xml:space="preserve"> years</w:t>
      </w:r>
      <w:r w:rsidR="00D54571">
        <w:rPr>
          <w:lang w:val="en-GB"/>
        </w:rPr>
        <w:t xml:space="preserve">. In line with the EU strategies on gases, namely hydrogen, low carbon gases, P2G, </w:t>
      </w:r>
      <w:r w:rsidR="003B7861">
        <w:rPr>
          <w:lang w:val="en-GB"/>
        </w:rPr>
        <w:t>t</w:t>
      </w:r>
      <w:r w:rsidRPr="00D43592">
        <w:rPr>
          <w:lang w:val="en-GB"/>
        </w:rPr>
        <w:t xml:space="preserve">he Initiative can contribute to </w:t>
      </w:r>
      <w:r w:rsidR="00D54571">
        <w:rPr>
          <w:lang w:val="en-GB"/>
        </w:rPr>
        <w:t xml:space="preserve">European </w:t>
      </w:r>
      <w:r w:rsidRPr="00D43592">
        <w:rPr>
          <w:lang w:val="en-GB"/>
        </w:rPr>
        <w:t>goal</w:t>
      </w:r>
      <w:r w:rsidR="00D54571">
        <w:rPr>
          <w:lang w:val="en-GB"/>
        </w:rPr>
        <w:t>s</w:t>
      </w:r>
      <w:r w:rsidRPr="00D43592">
        <w:rPr>
          <w:lang w:val="en-GB"/>
        </w:rPr>
        <w:t xml:space="preserve"> by proving a forum where </w:t>
      </w:r>
      <w:r w:rsidR="00485D37" w:rsidRPr="00D43592">
        <w:rPr>
          <w:lang w:val="en-GB"/>
        </w:rPr>
        <w:t>participants</w:t>
      </w:r>
      <w:r w:rsidRPr="00D43592">
        <w:rPr>
          <w:lang w:val="en-GB"/>
        </w:rPr>
        <w:t xml:space="preserve"> can exchange experiences, promote the use of renewable gases and coordinate implementation of a balanced mix of energy sources and tec</w:t>
      </w:r>
      <w:bookmarkStart w:id="0" w:name="_GoBack"/>
      <w:bookmarkEnd w:id="0"/>
      <w:r w:rsidRPr="00D43592">
        <w:rPr>
          <w:lang w:val="en-GB"/>
        </w:rPr>
        <w:t>hnologies.</w:t>
      </w:r>
    </w:p>
    <w:p w14:paraId="6B0EE9AB" w14:textId="77777777" w:rsidR="00BF49C0" w:rsidRPr="00D43592" w:rsidRDefault="00BF49C0" w:rsidP="00FC08E2">
      <w:pPr>
        <w:rPr>
          <w:lang w:val="en-GB"/>
        </w:rPr>
      </w:pPr>
    </w:p>
    <w:p w14:paraId="36273776" w14:textId="77777777" w:rsidR="00FC08E2" w:rsidRPr="00D43592" w:rsidRDefault="00FC08E2" w:rsidP="00FC08E2">
      <w:pPr>
        <w:rPr>
          <w:b/>
          <w:u w:val="single"/>
          <w:lang w:val="en-GB"/>
        </w:rPr>
      </w:pPr>
      <w:r w:rsidRPr="00D43592">
        <w:rPr>
          <w:b/>
          <w:u w:val="single"/>
          <w:lang w:val="en-GB"/>
        </w:rPr>
        <w:t>TARGET 4. ANY OTHER ITEM FOR DISCUSSION</w:t>
      </w:r>
    </w:p>
    <w:p w14:paraId="19878AE7" w14:textId="77777777" w:rsidR="00FC08E2" w:rsidRPr="00D43592" w:rsidRDefault="00FC08E2" w:rsidP="00FC08E2">
      <w:pPr>
        <w:rPr>
          <w:b/>
          <w:u w:val="single"/>
          <w:lang w:val="en-GB"/>
        </w:rPr>
      </w:pPr>
    </w:p>
    <w:p w14:paraId="7FE87C02" w14:textId="77777777" w:rsidR="003B7861" w:rsidRPr="003B7861" w:rsidRDefault="003B7861" w:rsidP="007C559A">
      <w:pPr>
        <w:pStyle w:val="Prrafodelista"/>
        <w:numPr>
          <w:ilvl w:val="0"/>
          <w:numId w:val="22"/>
        </w:numPr>
        <w:spacing w:after="0" w:line="240" w:lineRule="auto"/>
        <w:contextualSpacing/>
        <w:jc w:val="both"/>
        <w:rPr>
          <w:rFonts w:ascii="Times New Roman" w:hAnsi="Times New Roman"/>
          <w:sz w:val="24"/>
          <w:szCs w:val="24"/>
          <w:lang w:val="en-US"/>
        </w:rPr>
      </w:pPr>
      <w:r>
        <w:rPr>
          <w:rFonts w:ascii="Times New Roman" w:hAnsi="Times New Roman"/>
          <w:bCs/>
          <w:sz w:val="24"/>
          <w:szCs w:val="24"/>
          <w:lang w:val="en-US" w:eastAsia="es-ES"/>
        </w:rPr>
        <w:t>Follow up of new gas legislation and potential impact on the Region.</w:t>
      </w:r>
    </w:p>
    <w:p w14:paraId="14EA4C7E" w14:textId="77777777" w:rsidR="003B7861" w:rsidRPr="003B7861" w:rsidRDefault="007C559A" w:rsidP="007C559A">
      <w:pPr>
        <w:pStyle w:val="Prrafodelista"/>
        <w:numPr>
          <w:ilvl w:val="0"/>
          <w:numId w:val="22"/>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D</w:t>
      </w:r>
      <w:r w:rsidR="003B7861">
        <w:rPr>
          <w:rFonts w:ascii="Times New Roman" w:hAnsi="Times New Roman"/>
          <w:sz w:val="24"/>
          <w:szCs w:val="24"/>
          <w:lang w:val="en-US"/>
        </w:rPr>
        <w:t>evelopment common position papers in the Region</w:t>
      </w:r>
      <w:r>
        <w:rPr>
          <w:rFonts w:ascii="Times New Roman" w:hAnsi="Times New Roman"/>
          <w:sz w:val="24"/>
          <w:szCs w:val="24"/>
          <w:lang w:val="en-US"/>
        </w:rPr>
        <w:t>, if needed,</w:t>
      </w:r>
      <w:r w:rsidR="003B7861">
        <w:rPr>
          <w:rFonts w:ascii="Times New Roman" w:hAnsi="Times New Roman"/>
          <w:sz w:val="24"/>
          <w:szCs w:val="24"/>
          <w:lang w:val="en-US"/>
        </w:rPr>
        <w:t xml:space="preserve"> related to new gas legislation and EU strategies.</w:t>
      </w:r>
    </w:p>
    <w:p w14:paraId="7B8549AC" w14:textId="77777777" w:rsidR="00FC08E2" w:rsidRPr="003B7861" w:rsidRDefault="00FC08E2" w:rsidP="007C559A">
      <w:pPr>
        <w:pStyle w:val="Prrafodelista"/>
        <w:numPr>
          <w:ilvl w:val="0"/>
          <w:numId w:val="22"/>
        </w:numPr>
        <w:spacing w:after="0" w:line="240" w:lineRule="auto"/>
        <w:contextualSpacing/>
        <w:jc w:val="both"/>
        <w:rPr>
          <w:rFonts w:ascii="Times New Roman" w:hAnsi="Times New Roman"/>
          <w:sz w:val="24"/>
          <w:szCs w:val="24"/>
          <w:lang w:val="en-US"/>
        </w:rPr>
      </w:pPr>
      <w:r w:rsidRPr="00D43592">
        <w:rPr>
          <w:rFonts w:ascii="Times New Roman" w:hAnsi="Times New Roman"/>
          <w:bCs/>
          <w:sz w:val="24"/>
          <w:szCs w:val="24"/>
          <w:lang w:val="en-US" w:eastAsia="es-ES"/>
        </w:rPr>
        <w:t>"Abolition of summer time changes" as per new EU Directive proposal - analysis of impacts an</w:t>
      </w:r>
      <w:r w:rsidR="002B2BB4">
        <w:rPr>
          <w:rFonts w:ascii="Times New Roman" w:hAnsi="Times New Roman"/>
          <w:bCs/>
          <w:sz w:val="24"/>
          <w:szCs w:val="24"/>
          <w:lang w:val="en-US" w:eastAsia="es-ES"/>
        </w:rPr>
        <w:t>d implementation (</w:t>
      </w:r>
      <w:r w:rsidR="00BB7325">
        <w:rPr>
          <w:rFonts w:ascii="Times New Roman" w:hAnsi="Times New Roman"/>
          <w:bCs/>
          <w:sz w:val="24"/>
          <w:szCs w:val="24"/>
          <w:lang w:val="en-US" w:eastAsia="es-ES"/>
        </w:rPr>
        <w:t>depending on the progress</w:t>
      </w:r>
      <w:r w:rsidR="00BF49C0" w:rsidRPr="00D43592">
        <w:rPr>
          <w:rFonts w:ascii="Times New Roman" w:hAnsi="Times New Roman"/>
          <w:bCs/>
          <w:sz w:val="24"/>
          <w:szCs w:val="24"/>
          <w:lang w:val="en-US" w:eastAsia="es-ES"/>
        </w:rPr>
        <w:t xml:space="preserve"> of European regulation to this respect</w:t>
      </w:r>
      <w:r w:rsidRPr="00D43592">
        <w:rPr>
          <w:rFonts w:ascii="Times New Roman" w:hAnsi="Times New Roman"/>
          <w:bCs/>
          <w:sz w:val="24"/>
          <w:szCs w:val="24"/>
          <w:lang w:val="en-US" w:eastAsia="es-ES"/>
        </w:rPr>
        <w:t>)</w:t>
      </w:r>
      <w:r w:rsidR="003B7861">
        <w:rPr>
          <w:rFonts w:ascii="Times New Roman" w:hAnsi="Times New Roman"/>
          <w:bCs/>
          <w:sz w:val="24"/>
          <w:szCs w:val="24"/>
          <w:lang w:val="en-US" w:eastAsia="es-ES"/>
        </w:rPr>
        <w:t>, when the Directive is approved.</w:t>
      </w:r>
    </w:p>
    <w:p w14:paraId="43684BC3" w14:textId="77777777" w:rsidR="00F604E1" w:rsidRPr="003B7861" w:rsidRDefault="00F604E1" w:rsidP="007C559A">
      <w:pPr>
        <w:pStyle w:val="Prrafodelista"/>
        <w:spacing w:after="0" w:line="240" w:lineRule="auto"/>
        <w:contextualSpacing/>
        <w:jc w:val="both"/>
        <w:rPr>
          <w:rFonts w:ascii="Times New Roman" w:hAnsi="Times New Roman"/>
          <w:sz w:val="24"/>
          <w:szCs w:val="24"/>
          <w:lang w:val="en-US"/>
        </w:rPr>
      </w:pPr>
    </w:p>
    <w:p w14:paraId="132F507C" w14:textId="77777777" w:rsidR="00FC08E2" w:rsidRPr="00A26BC1" w:rsidRDefault="00FC08E2" w:rsidP="006C33CC">
      <w:pPr>
        <w:pStyle w:val="Body1"/>
        <w:spacing w:before="0" w:after="0" w:line="360" w:lineRule="auto"/>
        <w:jc w:val="center"/>
        <w:rPr>
          <w:rFonts w:ascii="Times New Roman" w:hAnsi="Times New Roman"/>
          <w:b/>
          <w:color w:val="auto"/>
          <w:sz w:val="24"/>
          <w:szCs w:val="24"/>
          <w:lang w:val="en-US"/>
        </w:rPr>
      </w:pPr>
    </w:p>
    <w:sectPr w:rsidR="00FC08E2" w:rsidRPr="00A26BC1" w:rsidSect="00363FD3">
      <w:headerReference w:type="default" r:id="rId9"/>
      <w:footerReference w:type="default" r:id="rId10"/>
      <w:pgSz w:w="11900" w:h="16840"/>
      <w:pgMar w:top="2127" w:right="1127" w:bottom="851" w:left="1418" w:header="567" w:footer="397"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F1544" w16cid:durableId="237B60B4"/>
  <w16cid:commentId w16cid:paraId="65271840" w16cid:durableId="23833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AC9B" w14:textId="77777777" w:rsidR="00DB01C9" w:rsidRDefault="00DB01C9">
      <w:r>
        <w:separator/>
      </w:r>
    </w:p>
  </w:endnote>
  <w:endnote w:type="continuationSeparator" w:id="0">
    <w:p w14:paraId="6CFFF7AF" w14:textId="77777777" w:rsidR="00DB01C9" w:rsidRDefault="00DB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A318" w14:textId="6BCAF554" w:rsidR="003D3D10" w:rsidRPr="005D711D" w:rsidRDefault="00FC08E2"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S</w:t>
    </w:r>
    <w:r w:rsidR="003D3D10" w:rsidRPr="005D711D">
      <w:rPr>
        <w:rFonts w:ascii="Helvetica" w:eastAsia="Arial Unicode MS" w:hAnsi="Arial Unicode MS"/>
        <w:color w:val="000000"/>
        <w:sz w:val="16"/>
        <w:szCs w:val="16"/>
        <w:u w:color="000000"/>
      </w:rPr>
      <w:t>GRI-</w:t>
    </w:r>
    <w:r w:rsidR="00586E41">
      <w:rPr>
        <w:rFonts w:ascii="Helvetica" w:eastAsia="Arial Unicode MS" w:hAnsi="Arial Unicode MS"/>
        <w:color w:val="000000"/>
        <w:sz w:val="16"/>
        <w:szCs w:val="16"/>
        <w:u w:color="000000"/>
      </w:rPr>
      <w:t>December</w:t>
    </w:r>
    <w:r w:rsidR="00FA2693">
      <w:rPr>
        <w:rFonts w:ascii="Helvetica" w:eastAsia="Arial Unicode MS" w:hAnsi="Arial Unicode MS"/>
        <w:color w:val="000000"/>
        <w:sz w:val="16"/>
        <w:szCs w:val="16"/>
        <w:u w:color="000000"/>
      </w:rPr>
      <w:t xml:space="preserve"> 20</w:t>
    </w:r>
    <w:r w:rsidR="00586E41">
      <w:rPr>
        <w:rFonts w:ascii="Helvetica" w:eastAsia="Arial Unicode MS" w:hAnsi="Arial Unicode MS"/>
        <w:color w:val="000000"/>
        <w:sz w:val="16"/>
        <w:szCs w:val="16"/>
        <w:u w:color="000000"/>
      </w:rPr>
      <w:t>20</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781A4F">
      <w:rPr>
        <w:rFonts w:ascii="Helvetica" w:eastAsia="Arial Unicode MS" w:hAnsi="Arial Unicode MS"/>
        <w:noProof/>
        <w:color w:val="000000"/>
        <w:sz w:val="16"/>
        <w:szCs w:val="16"/>
        <w:u w:color="000000"/>
      </w:rPr>
      <w:t>3</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781A4F">
      <w:rPr>
        <w:rFonts w:ascii="Helvetica" w:eastAsia="Arial Unicode MS" w:hAnsi="Arial Unicode MS"/>
        <w:noProof/>
        <w:color w:val="000000"/>
        <w:sz w:val="16"/>
        <w:szCs w:val="16"/>
        <w:u w:color="000000"/>
      </w:rPr>
      <w:t>3</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C5541" w14:textId="77777777" w:rsidR="00DB01C9" w:rsidRDefault="00DB01C9">
      <w:r>
        <w:separator/>
      </w:r>
    </w:p>
  </w:footnote>
  <w:footnote w:type="continuationSeparator" w:id="0">
    <w:p w14:paraId="473950A7" w14:textId="77777777" w:rsidR="00DB01C9" w:rsidRDefault="00DB01C9">
      <w:r>
        <w:continuationSeparator/>
      </w:r>
    </w:p>
  </w:footnote>
  <w:footnote w:id="1">
    <w:p w14:paraId="45D4D0E1" w14:textId="5173BC88" w:rsidR="00055BFF" w:rsidRPr="00055BFF" w:rsidRDefault="00055BFF">
      <w:pPr>
        <w:pStyle w:val="Textonotapie"/>
      </w:pPr>
      <w:r>
        <w:rPr>
          <w:rStyle w:val="Refdenotaalpie"/>
        </w:rPr>
        <w:footnoteRef/>
      </w:r>
      <w:r>
        <w:t xml:space="preserve"> </w:t>
      </w:r>
      <w:r w:rsidR="00251436" w:rsidRPr="00251436">
        <w:rPr>
          <w:i/>
          <w:iCs/>
          <w:lang w:val="en-GB"/>
        </w:rPr>
        <w:t>«</w:t>
      </w:r>
      <w:hyperlink r:id="rId1" w:history="1">
        <w:r w:rsidR="00251436" w:rsidRPr="00251436">
          <w:rPr>
            <w:rStyle w:val="Hipervnculo"/>
            <w:i/>
          </w:rPr>
          <w:t>Study about models for integration of the Spanish and Portuguese gas markets in a common Iberian Natural Gas Market</w:t>
        </w:r>
      </w:hyperlink>
      <w:r w:rsidR="00251436" w:rsidRPr="00251436">
        <w:rPr>
          <w:i/>
          <w:iCs/>
          <w:lang w:val="en-GB"/>
        </w:rPr>
        <w:t>»</w:t>
      </w:r>
      <w:r w:rsidR="00251436" w:rsidRPr="00251436">
        <w:t>,</w:t>
      </w:r>
      <w:r w:rsidR="00251436">
        <w:t xml:space="preserve"> June 2014.</w:t>
      </w:r>
    </w:p>
  </w:footnote>
  <w:footnote w:id="2">
    <w:p w14:paraId="155D9E95" w14:textId="7913731B" w:rsidR="004D5388" w:rsidRPr="004D5388" w:rsidRDefault="004D5388">
      <w:pPr>
        <w:pStyle w:val="Textonotapie"/>
      </w:pPr>
      <w:r>
        <w:rPr>
          <w:rStyle w:val="Refdenotaalpie"/>
        </w:rPr>
        <w:footnoteRef/>
      </w:r>
      <w:r>
        <w:t xml:space="preserve"> </w:t>
      </w:r>
      <w:r w:rsidR="00C626B0" w:rsidRPr="004D5388">
        <w:rPr>
          <w:lang w:val="en-GB"/>
        </w:rPr>
        <w:t>A</w:t>
      </w:r>
      <w:r w:rsidR="00C626B0">
        <w:rPr>
          <w:lang w:val="en-GB"/>
        </w:rPr>
        <w:t>CER supports a</w:t>
      </w:r>
      <w:r w:rsidR="00C626B0" w:rsidRPr="004D5388">
        <w:rPr>
          <w:lang w:val="en-GB"/>
        </w:rPr>
        <w:t xml:space="preserve"> coordinated work in its report on the implementation of the</w:t>
      </w:r>
      <w:r w:rsidR="00C626B0">
        <w:rPr>
          <w:lang w:val="en-GB"/>
        </w:rPr>
        <w:t xml:space="preserve"> tariffs </w:t>
      </w:r>
      <w:r w:rsidR="00C626B0" w:rsidRPr="004D5388">
        <w:rPr>
          <w:lang w:val="en-GB"/>
        </w:rPr>
        <w:t>network code:</w:t>
      </w:r>
      <w:r w:rsidR="00C626B0">
        <w:rPr>
          <w:lang w:val="en-GB"/>
        </w:rPr>
        <w:t xml:space="preserve"> </w:t>
      </w:r>
      <w:r w:rsidR="00C626B0" w:rsidRPr="004D5388">
        <w:rPr>
          <w:lang w:val="en-GB"/>
        </w:rPr>
        <w:t>«</w:t>
      </w:r>
      <w:r w:rsidR="00C626B0" w:rsidRPr="004D5388">
        <w:rPr>
          <w:i/>
          <w:lang w:val="en-GB"/>
        </w:rPr>
        <w:t>The Agency supports that both ERSE and CNMC coordinate the application of tariffs, for example by removing the common VIP. Such option could simplify the application of complex methodologies and foster market integration</w:t>
      </w:r>
      <w:proofErr w:type="gramStart"/>
      <w:r w:rsidR="00C626B0" w:rsidRPr="004D5388">
        <w:rPr>
          <w:lang w:val="en-GB"/>
        </w:rPr>
        <w:t>.»</w:t>
      </w:r>
      <w:proofErr w:type="gramEnd"/>
      <w:r w:rsidR="00C626B0">
        <w:rPr>
          <w:lang w:val="en-GB"/>
        </w:rPr>
        <w:t xml:space="preserve"> (</w:t>
      </w:r>
      <w:r w:rsidR="00DB6FC6" w:rsidRPr="00251436">
        <w:t>P</w:t>
      </w:r>
      <w:r w:rsidRPr="00251436">
        <w:rPr>
          <w:i/>
          <w:iCs/>
          <w:lang w:val="en-GB"/>
        </w:rPr>
        <w:t xml:space="preserve">age 103 in the </w:t>
      </w:r>
      <w:hyperlink r:id="rId2" w:anchor="page=104" w:history="1">
        <w:r>
          <w:rPr>
            <w:rStyle w:val="Hipervnculo"/>
            <w:i/>
            <w:iCs/>
            <w:lang w:val="en-GB"/>
          </w:rPr>
          <w:t>Annex</w:t>
        </w:r>
      </w:hyperlink>
      <w:r>
        <w:rPr>
          <w:i/>
          <w:iCs/>
          <w:color w:val="1F497D"/>
          <w:lang w:val="en-GB"/>
        </w:rPr>
        <w:t xml:space="preserve"> </w:t>
      </w:r>
      <w:r w:rsidRPr="00251436">
        <w:rPr>
          <w:i/>
          <w:iCs/>
          <w:lang w:val="en-GB"/>
        </w:rPr>
        <w:t>of ACER report on «</w:t>
      </w:r>
      <w:hyperlink r:id="rId3" w:history="1">
        <w:r>
          <w:rPr>
            <w:rStyle w:val="Hipervnculo"/>
            <w:i/>
            <w:iCs/>
            <w:lang w:val="en-GB"/>
          </w:rPr>
          <w:t>The internal gas market in Europe: The role of transmission tariffs</w:t>
        </w:r>
      </w:hyperlink>
      <w:r w:rsidRPr="00251436">
        <w:rPr>
          <w:i/>
          <w:iCs/>
          <w:lang w:val="en-GB"/>
        </w:rPr>
        <w:t>», April 2020</w:t>
      </w:r>
      <w:r w:rsidR="00C626B0" w:rsidRPr="00C626B0">
        <w:rPr>
          <w:iCs/>
          <w:lang w:val="en-GB"/>
        </w:rPr>
        <w:t>)</w:t>
      </w:r>
      <w:r w:rsidRPr="00251436">
        <w:rPr>
          <w:i/>
          <w:i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591E" w14:textId="77777777"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759A8940" wp14:editId="4490484C">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6E3262C0" wp14:editId="1E03431B">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7E323740" wp14:editId="677E8749">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7C18F13B" wp14:editId="63EB4BFC">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3"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6"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7"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8"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9"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0"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2"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3"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4"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5"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F561956"/>
    <w:multiLevelType w:val="hybridMultilevel"/>
    <w:tmpl w:val="81E6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3B3542"/>
    <w:multiLevelType w:val="hybridMultilevel"/>
    <w:tmpl w:val="C90E9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505A76"/>
    <w:multiLevelType w:val="hybridMultilevel"/>
    <w:tmpl w:val="8AF8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276179"/>
    <w:multiLevelType w:val="hybridMultilevel"/>
    <w:tmpl w:val="3240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DC72A54"/>
    <w:multiLevelType w:val="hybridMultilevel"/>
    <w:tmpl w:val="2EACC46A"/>
    <w:lvl w:ilvl="0" w:tplc="29D8B6C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31F42E6"/>
    <w:multiLevelType w:val="hybridMultilevel"/>
    <w:tmpl w:val="5DF27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724537"/>
    <w:multiLevelType w:val="hybridMultilevel"/>
    <w:tmpl w:val="1EB8F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0"/>
  </w:num>
  <w:num w:numId="19">
    <w:abstractNumId w:val="23"/>
  </w:num>
  <w:num w:numId="20">
    <w:abstractNumId w:val="18"/>
  </w:num>
  <w:num w:numId="21">
    <w:abstractNumId w:val="17"/>
  </w:num>
  <w:num w:numId="22">
    <w:abstractNumId w:val="19"/>
  </w:num>
  <w:num w:numId="23">
    <w:abstractNumId w:val="22"/>
  </w:num>
  <w:num w:numId="2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6145">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0F1E"/>
    <w:rsid w:val="000010A1"/>
    <w:rsid w:val="0000555E"/>
    <w:rsid w:val="00010876"/>
    <w:rsid w:val="00011E16"/>
    <w:rsid w:val="00015500"/>
    <w:rsid w:val="00016E0C"/>
    <w:rsid w:val="000217C2"/>
    <w:rsid w:val="00026AB2"/>
    <w:rsid w:val="00030161"/>
    <w:rsid w:val="000310FE"/>
    <w:rsid w:val="00033B1F"/>
    <w:rsid w:val="00035BD9"/>
    <w:rsid w:val="000363FD"/>
    <w:rsid w:val="00037225"/>
    <w:rsid w:val="000377D3"/>
    <w:rsid w:val="00041865"/>
    <w:rsid w:val="00044E32"/>
    <w:rsid w:val="00045404"/>
    <w:rsid w:val="00050E23"/>
    <w:rsid w:val="00052BBC"/>
    <w:rsid w:val="00053F87"/>
    <w:rsid w:val="000543C2"/>
    <w:rsid w:val="00054B86"/>
    <w:rsid w:val="00055461"/>
    <w:rsid w:val="00055BFF"/>
    <w:rsid w:val="000628B1"/>
    <w:rsid w:val="00062B2B"/>
    <w:rsid w:val="00063782"/>
    <w:rsid w:val="00066A79"/>
    <w:rsid w:val="00066AF1"/>
    <w:rsid w:val="00067E70"/>
    <w:rsid w:val="000700AA"/>
    <w:rsid w:val="00072314"/>
    <w:rsid w:val="00074207"/>
    <w:rsid w:val="00077413"/>
    <w:rsid w:val="00081DC1"/>
    <w:rsid w:val="000851C1"/>
    <w:rsid w:val="00085BE4"/>
    <w:rsid w:val="00094E17"/>
    <w:rsid w:val="00095778"/>
    <w:rsid w:val="000964AE"/>
    <w:rsid w:val="000A0F18"/>
    <w:rsid w:val="000A637A"/>
    <w:rsid w:val="000B622E"/>
    <w:rsid w:val="000B7ED2"/>
    <w:rsid w:val="000C0327"/>
    <w:rsid w:val="000C0989"/>
    <w:rsid w:val="000C0EB9"/>
    <w:rsid w:val="000C2984"/>
    <w:rsid w:val="000C4C80"/>
    <w:rsid w:val="000C6309"/>
    <w:rsid w:val="000C7B9B"/>
    <w:rsid w:val="000D268F"/>
    <w:rsid w:val="000D2C71"/>
    <w:rsid w:val="000D3FB1"/>
    <w:rsid w:val="000D619C"/>
    <w:rsid w:val="000D7912"/>
    <w:rsid w:val="000D7BC2"/>
    <w:rsid w:val="000E0744"/>
    <w:rsid w:val="000E092B"/>
    <w:rsid w:val="000E1E2B"/>
    <w:rsid w:val="000E3E97"/>
    <w:rsid w:val="000E44B4"/>
    <w:rsid w:val="000E7032"/>
    <w:rsid w:val="000F33F0"/>
    <w:rsid w:val="000F41BB"/>
    <w:rsid w:val="000F4CF7"/>
    <w:rsid w:val="000F6B7A"/>
    <w:rsid w:val="000F6DB1"/>
    <w:rsid w:val="000F7EF9"/>
    <w:rsid w:val="0010294B"/>
    <w:rsid w:val="00105A77"/>
    <w:rsid w:val="00107FE9"/>
    <w:rsid w:val="001112B1"/>
    <w:rsid w:val="00115C3F"/>
    <w:rsid w:val="0012723C"/>
    <w:rsid w:val="00127EF4"/>
    <w:rsid w:val="001304EA"/>
    <w:rsid w:val="00130CCB"/>
    <w:rsid w:val="00131159"/>
    <w:rsid w:val="00134765"/>
    <w:rsid w:val="00134B8A"/>
    <w:rsid w:val="0013642F"/>
    <w:rsid w:val="001375AB"/>
    <w:rsid w:val="00140157"/>
    <w:rsid w:val="00142308"/>
    <w:rsid w:val="00142CC8"/>
    <w:rsid w:val="001442E9"/>
    <w:rsid w:val="00144E4C"/>
    <w:rsid w:val="00145735"/>
    <w:rsid w:val="00146EBE"/>
    <w:rsid w:val="00156C09"/>
    <w:rsid w:val="00161232"/>
    <w:rsid w:val="00164F22"/>
    <w:rsid w:val="00171533"/>
    <w:rsid w:val="0018002C"/>
    <w:rsid w:val="00181736"/>
    <w:rsid w:val="0018188D"/>
    <w:rsid w:val="00181E1F"/>
    <w:rsid w:val="0018559F"/>
    <w:rsid w:val="00185B52"/>
    <w:rsid w:val="00190226"/>
    <w:rsid w:val="00191EA4"/>
    <w:rsid w:val="0019301E"/>
    <w:rsid w:val="00195697"/>
    <w:rsid w:val="001A01DF"/>
    <w:rsid w:val="001A3C9D"/>
    <w:rsid w:val="001B2281"/>
    <w:rsid w:val="001B6118"/>
    <w:rsid w:val="001B67DD"/>
    <w:rsid w:val="001C665B"/>
    <w:rsid w:val="001D31BB"/>
    <w:rsid w:val="001D380D"/>
    <w:rsid w:val="001E0224"/>
    <w:rsid w:val="001E294F"/>
    <w:rsid w:val="001E29DF"/>
    <w:rsid w:val="001E523C"/>
    <w:rsid w:val="001E5386"/>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23CEB"/>
    <w:rsid w:val="00227432"/>
    <w:rsid w:val="00231787"/>
    <w:rsid w:val="00231C54"/>
    <w:rsid w:val="00235A48"/>
    <w:rsid w:val="00235A82"/>
    <w:rsid w:val="0023629E"/>
    <w:rsid w:val="00236A65"/>
    <w:rsid w:val="00236F08"/>
    <w:rsid w:val="002401B1"/>
    <w:rsid w:val="00242BD1"/>
    <w:rsid w:val="00242E22"/>
    <w:rsid w:val="00244F22"/>
    <w:rsid w:val="00245021"/>
    <w:rsid w:val="00251436"/>
    <w:rsid w:val="0025197C"/>
    <w:rsid w:val="0025228E"/>
    <w:rsid w:val="00252E46"/>
    <w:rsid w:val="00253998"/>
    <w:rsid w:val="0025492D"/>
    <w:rsid w:val="002634AA"/>
    <w:rsid w:val="00264501"/>
    <w:rsid w:val="0026589D"/>
    <w:rsid w:val="00266B85"/>
    <w:rsid w:val="00270552"/>
    <w:rsid w:val="00272A66"/>
    <w:rsid w:val="0027429D"/>
    <w:rsid w:val="00274E7D"/>
    <w:rsid w:val="00275A6F"/>
    <w:rsid w:val="00281FB2"/>
    <w:rsid w:val="002824D1"/>
    <w:rsid w:val="002829AD"/>
    <w:rsid w:val="002865C5"/>
    <w:rsid w:val="002876D0"/>
    <w:rsid w:val="00287F37"/>
    <w:rsid w:val="00294730"/>
    <w:rsid w:val="002A13F2"/>
    <w:rsid w:val="002A4A56"/>
    <w:rsid w:val="002A579B"/>
    <w:rsid w:val="002A5C54"/>
    <w:rsid w:val="002A5D1C"/>
    <w:rsid w:val="002A5D2E"/>
    <w:rsid w:val="002B2BB4"/>
    <w:rsid w:val="002B4249"/>
    <w:rsid w:val="002C07DA"/>
    <w:rsid w:val="002C1855"/>
    <w:rsid w:val="002C33B5"/>
    <w:rsid w:val="002C3424"/>
    <w:rsid w:val="002C4901"/>
    <w:rsid w:val="002C6695"/>
    <w:rsid w:val="002D08AD"/>
    <w:rsid w:val="002D20A2"/>
    <w:rsid w:val="002D4DEB"/>
    <w:rsid w:val="002D7CE5"/>
    <w:rsid w:val="002D7F86"/>
    <w:rsid w:val="002E0955"/>
    <w:rsid w:val="002F0329"/>
    <w:rsid w:val="002F231D"/>
    <w:rsid w:val="002F3FB9"/>
    <w:rsid w:val="002F5797"/>
    <w:rsid w:val="002F7D35"/>
    <w:rsid w:val="00300294"/>
    <w:rsid w:val="00302EA3"/>
    <w:rsid w:val="003055E6"/>
    <w:rsid w:val="00307503"/>
    <w:rsid w:val="00312675"/>
    <w:rsid w:val="003141AF"/>
    <w:rsid w:val="00314C07"/>
    <w:rsid w:val="003206D3"/>
    <w:rsid w:val="00321D97"/>
    <w:rsid w:val="00326512"/>
    <w:rsid w:val="00333650"/>
    <w:rsid w:val="00335CB4"/>
    <w:rsid w:val="00336E26"/>
    <w:rsid w:val="00341393"/>
    <w:rsid w:val="00341AC4"/>
    <w:rsid w:val="00341C23"/>
    <w:rsid w:val="00342103"/>
    <w:rsid w:val="00342A3F"/>
    <w:rsid w:val="00343989"/>
    <w:rsid w:val="003446D8"/>
    <w:rsid w:val="0034603F"/>
    <w:rsid w:val="00346614"/>
    <w:rsid w:val="003503A4"/>
    <w:rsid w:val="00350EEF"/>
    <w:rsid w:val="003545CE"/>
    <w:rsid w:val="003606AA"/>
    <w:rsid w:val="0036388C"/>
    <w:rsid w:val="00363FD3"/>
    <w:rsid w:val="00366473"/>
    <w:rsid w:val="00366FD4"/>
    <w:rsid w:val="00367CEE"/>
    <w:rsid w:val="00373511"/>
    <w:rsid w:val="0038051D"/>
    <w:rsid w:val="00380991"/>
    <w:rsid w:val="00380B09"/>
    <w:rsid w:val="003815C4"/>
    <w:rsid w:val="003840F0"/>
    <w:rsid w:val="00384231"/>
    <w:rsid w:val="00384B70"/>
    <w:rsid w:val="00385E3F"/>
    <w:rsid w:val="003879A4"/>
    <w:rsid w:val="0039028E"/>
    <w:rsid w:val="00391800"/>
    <w:rsid w:val="0039219D"/>
    <w:rsid w:val="003924BB"/>
    <w:rsid w:val="00392BD7"/>
    <w:rsid w:val="00393380"/>
    <w:rsid w:val="00393885"/>
    <w:rsid w:val="0039780B"/>
    <w:rsid w:val="003A0051"/>
    <w:rsid w:val="003A26CA"/>
    <w:rsid w:val="003A60DF"/>
    <w:rsid w:val="003A71EF"/>
    <w:rsid w:val="003B2324"/>
    <w:rsid w:val="003B3E13"/>
    <w:rsid w:val="003B774F"/>
    <w:rsid w:val="003B7861"/>
    <w:rsid w:val="003B7F32"/>
    <w:rsid w:val="003C288A"/>
    <w:rsid w:val="003C2C65"/>
    <w:rsid w:val="003C5451"/>
    <w:rsid w:val="003D3D10"/>
    <w:rsid w:val="003D3E69"/>
    <w:rsid w:val="003D3E76"/>
    <w:rsid w:val="003D48BF"/>
    <w:rsid w:val="003D6293"/>
    <w:rsid w:val="003E1ED0"/>
    <w:rsid w:val="003E3AB1"/>
    <w:rsid w:val="003E3BF3"/>
    <w:rsid w:val="003E3D98"/>
    <w:rsid w:val="003E6E33"/>
    <w:rsid w:val="003E7723"/>
    <w:rsid w:val="003F05E2"/>
    <w:rsid w:val="003F2186"/>
    <w:rsid w:val="003F4724"/>
    <w:rsid w:val="00400F55"/>
    <w:rsid w:val="0040157C"/>
    <w:rsid w:val="00401E76"/>
    <w:rsid w:val="00410480"/>
    <w:rsid w:val="00411084"/>
    <w:rsid w:val="00415D4C"/>
    <w:rsid w:val="00416A66"/>
    <w:rsid w:val="004172C1"/>
    <w:rsid w:val="004175A6"/>
    <w:rsid w:val="00417821"/>
    <w:rsid w:val="00420806"/>
    <w:rsid w:val="004208E4"/>
    <w:rsid w:val="00420D4F"/>
    <w:rsid w:val="004217AA"/>
    <w:rsid w:val="004225DC"/>
    <w:rsid w:val="00425A7F"/>
    <w:rsid w:val="00427995"/>
    <w:rsid w:val="00434623"/>
    <w:rsid w:val="00434F93"/>
    <w:rsid w:val="00440557"/>
    <w:rsid w:val="004406C1"/>
    <w:rsid w:val="00443446"/>
    <w:rsid w:val="00444842"/>
    <w:rsid w:val="0044743B"/>
    <w:rsid w:val="0045126A"/>
    <w:rsid w:val="00452830"/>
    <w:rsid w:val="0045707D"/>
    <w:rsid w:val="00457D85"/>
    <w:rsid w:val="00463B9D"/>
    <w:rsid w:val="00463BF1"/>
    <w:rsid w:val="00475033"/>
    <w:rsid w:val="0047783B"/>
    <w:rsid w:val="0048170F"/>
    <w:rsid w:val="00484402"/>
    <w:rsid w:val="00485D37"/>
    <w:rsid w:val="00493AA3"/>
    <w:rsid w:val="00493DFF"/>
    <w:rsid w:val="00494ED3"/>
    <w:rsid w:val="00497A9A"/>
    <w:rsid w:val="004A60AF"/>
    <w:rsid w:val="004B0D22"/>
    <w:rsid w:val="004B584D"/>
    <w:rsid w:val="004B6E59"/>
    <w:rsid w:val="004B734E"/>
    <w:rsid w:val="004C317D"/>
    <w:rsid w:val="004C6AFA"/>
    <w:rsid w:val="004C6DCE"/>
    <w:rsid w:val="004C7495"/>
    <w:rsid w:val="004C780D"/>
    <w:rsid w:val="004D0DF3"/>
    <w:rsid w:val="004D0E65"/>
    <w:rsid w:val="004D5388"/>
    <w:rsid w:val="004E3896"/>
    <w:rsid w:val="004E3E7E"/>
    <w:rsid w:val="004F300F"/>
    <w:rsid w:val="004F3FE2"/>
    <w:rsid w:val="005017D8"/>
    <w:rsid w:val="00501CBC"/>
    <w:rsid w:val="00501DBC"/>
    <w:rsid w:val="00505D77"/>
    <w:rsid w:val="0050792C"/>
    <w:rsid w:val="0051003E"/>
    <w:rsid w:val="00510286"/>
    <w:rsid w:val="00511728"/>
    <w:rsid w:val="00511C64"/>
    <w:rsid w:val="0051229B"/>
    <w:rsid w:val="0051274D"/>
    <w:rsid w:val="00521554"/>
    <w:rsid w:val="005248B6"/>
    <w:rsid w:val="005342FE"/>
    <w:rsid w:val="00535477"/>
    <w:rsid w:val="00546AB3"/>
    <w:rsid w:val="00546C8D"/>
    <w:rsid w:val="00551EB8"/>
    <w:rsid w:val="00553160"/>
    <w:rsid w:val="0055560A"/>
    <w:rsid w:val="00555D03"/>
    <w:rsid w:val="005573A6"/>
    <w:rsid w:val="00562930"/>
    <w:rsid w:val="00566F9E"/>
    <w:rsid w:val="00570A85"/>
    <w:rsid w:val="00572168"/>
    <w:rsid w:val="00572CDE"/>
    <w:rsid w:val="005848B7"/>
    <w:rsid w:val="005855CA"/>
    <w:rsid w:val="00586E41"/>
    <w:rsid w:val="0059068B"/>
    <w:rsid w:val="00596F61"/>
    <w:rsid w:val="0059739C"/>
    <w:rsid w:val="005A1FFC"/>
    <w:rsid w:val="005A200D"/>
    <w:rsid w:val="005A46F0"/>
    <w:rsid w:val="005A5BD1"/>
    <w:rsid w:val="005B06DD"/>
    <w:rsid w:val="005B503A"/>
    <w:rsid w:val="005C1297"/>
    <w:rsid w:val="005C5923"/>
    <w:rsid w:val="005C71A7"/>
    <w:rsid w:val="005D17C8"/>
    <w:rsid w:val="005D2396"/>
    <w:rsid w:val="005D2526"/>
    <w:rsid w:val="005D27BF"/>
    <w:rsid w:val="005D4AB2"/>
    <w:rsid w:val="005D711D"/>
    <w:rsid w:val="005E1282"/>
    <w:rsid w:val="005E1A3B"/>
    <w:rsid w:val="005E2142"/>
    <w:rsid w:val="005E71D2"/>
    <w:rsid w:val="005F0781"/>
    <w:rsid w:val="005F29D1"/>
    <w:rsid w:val="005F34C6"/>
    <w:rsid w:val="005F4B07"/>
    <w:rsid w:val="005F7904"/>
    <w:rsid w:val="00600716"/>
    <w:rsid w:val="006021AA"/>
    <w:rsid w:val="006045BF"/>
    <w:rsid w:val="00604FA5"/>
    <w:rsid w:val="0060538F"/>
    <w:rsid w:val="00606A90"/>
    <w:rsid w:val="00607B1F"/>
    <w:rsid w:val="00611897"/>
    <w:rsid w:val="00611D25"/>
    <w:rsid w:val="00613CCA"/>
    <w:rsid w:val="006152CC"/>
    <w:rsid w:val="00615BA8"/>
    <w:rsid w:val="00617921"/>
    <w:rsid w:val="00621F1E"/>
    <w:rsid w:val="006244CA"/>
    <w:rsid w:val="00626571"/>
    <w:rsid w:val="006279EE"/>
    <w:rsid w:val="00632C8E"/>
    <w:rsid w:val="0063358F"/>
    <w:rsid w:val="0064108B"/>
    <w:rsid w:val="00641748"/>
    <w:rsid w:val="00642E94"/>
    <w:rsid w:val="00644CED"/>
    <w:rsid w:val="00645156"/>
    <w:rsid w:val="00647917"/>
    <w:rsid w:val="00651C85"/>
    <w:rsid w:val="00652C43"/>
    <w:rsid w:val="006550C5"/>
    <w:rsid w:val="00656FA5"/>
    <w:rsid w:val="00660E2D"/>
    <w:rsid w:val="00662CF2"/>
    <w:rsid w:val="006657A0"/>
    <w:rsid w:val="006663AF"/>
    <w:rsid w:val="00667DD7"/>
    <w:rsid w:val="0067339D"/>
    <w:rsid w:val="006734D2"/>
    <w:rsid w:val="006747F0"/>
    <w:rsid w:val="006819BD"/>
    <w:rsid w:val="00681D0A"/>
    <w:rsid w:val="006822F8"/>
    <w:rsid w:val="0068391C"/>
    <w:rsid w:val="00683A25"/>
    <w:rsid w:val="00684AB0"/>
    <w:rsid w:val="00684CA9"/>
    <w:rsid w:val="006855A3"/>
    <w:rsid w:val="00687E0A"/>
    <w:rsid w:val="0069141C"/>
    <w:rsid w:val="0069168C"/>
    <w:rsid w:val="00693571"/>
    <w:rsid w:val="00694816"/>
    <w:rsid w:val="00694A38"/>
    <w:rsid w:val="006951E1"/>
    <w:rsid w:val="006A0C6F"/>
    <w:rsid w:val="006A0CA3"/>
    <w:rsid w:val="006A26D9"/>
    <w:rsid w:val="006A2DD1"/>
    <w:rsid w:val="006A35F6"/>
    <w:rsid w:val="006A72C7"/>
    <w:rsid w:val="006B079C"/>
    <w:rsid w:val="006B2D16"/>
    <w:rsid w:val="006B3EA1"/>
    <w:rsid w:val="006B50F5"/>
    <w:rsid w:val="006C02D8"/>
    <w:rsid w:val="006C0E47"/>
    <w:rsid w:val="006C33CC"/>
    <w:rsid w:val="006C3BAA"/>
    <w:rsid w:val="006C4336"/>
    <w:rsid w:val="006C476E"/>
    <w:rsid w:val="006C5735"/>
    <w:rsid w:val="006D038F"/>
    <w:rsid w:val="006D78CF"/>
    <w:rsid w:val="006E30ED"/>
    <w:rsid w:val="006E3CB8"/>
    <w:rsid w:val="006E454E"/>
    <w:rsid w:val="006E7EB3"/>
    <w:rsid w:val="006F0A92"/>
    <w:rsid w:val="00702599"/>
    <w:rsid w:val="00702EC6"/>
    <w:rsid w:val="0070436B"/>
    <w:rsid w:val="00710D75"/>
    <w:rsid w:val="00712927"/>
    <w:rsid w:val="00721658"/>
    <w:rsid w:val="007218CB"/>
    <w:rsid w:val="00721CAE"/>
    <w:rsid w:val="00721F4A"/>
    <w:rsid w:val="0072325D"/>
    <w:rsid w:val="00724DE4"/>
    <w:rsid w:val="007259D7"/>
    <w:rsid w:val="00725C08"/>
    <w:rsid w:val="007308B1"/>
    <w:rsid w:val="0073117C"/>
    <w:rsid w:val="00731A8C"/>
    <w:rsid w:val="007331DA"/>
    <w:rsid w:val="0073379E"/>
    <w:rsid w:val="00733FCB"/>
    <w:rsid w:val="00736D40"/>
    <w:rsid w:val="00736EFF"/>
    <w:rsid w:val="00743295"/>
    <w:rsid w:val="0074678D"/>
    <w:rsid w:val="007479E8"/>
    <w:rsid w:val="007511FD"/>
    <w:rsid w:val="00754594"/>
    <w:rsid w:val="00755C98"/>
    <w:rsid w:val="00760C60"/>
    <w:rsid w:val="007623B3"/>
    <w:rsid w:val="00765728"/>
    <w:rsid w:val="00766B22"/>
    <w:rsid w:val="00767977"/>
    <w:rsid w:val="0077229E"/>
    <w:rsid w:val="00773997"/>
    <w:rsid w:val="00773C3C"/>
    <w:rsid w:val="00775679"/>
    <w:rsid w:val="007775CB"/>
    <w:rsid w:val="00781A4F"/>
    <w:rsid w:val="00791B74"/>
    <w:rsid w:val="007923E0"/>
    <w:rsid w:val="0079312D"/>
    <w:rsid w:val="007A0BAA"/>
    <w:rsid w:val="007A0E53"/>
    <w:rsid w:val="007A2BAC"/>
    <w:rsid w:val="007A4F21"/>
    <w:rsid w:val="007B2B3A"/>
    <w:rsid w:val="007B4D77"/>
    <w:rsid w:val="007B5F56"/>
    <w:rsid w:val="007B6623"/>
    <w:rsid w:val="007C559A"/>
    <w:rsid w:val="007D16EA"/>
    <w:rsid w:val="007D3EDB"/>
    <w:rsid w:val="007D5BC3"/>
    <w:rsid w:val="007E4FC8"/>
    <w:rsid w:val="007E750C"/>
    <w:rsid w:val="007E7971"/>
    <w:rsid w:val="007E7EE9"/>
    <w:rsid w:val="008060AB"/>
    <w:rsid w:val="008101D3"/>
    <w:rsid w:val="008105E2"/>
    <w:rsid w:val="00810CEA"/>
    <w:rsid w:val="00821B91"/>
    <w:rsid w:val="0082336C"/>
    <w:rsid w:val="00825437"/>
    <w:rsid w:val="008331A0"/>
    <w:rsid w:val="008366AA"/>
    <w:rsid w:val="00842188"/>
    <w:rsid w:val="00842CA0"/>
    <w:rsid w:val="008434FC"/>
    <w:rsid w:val="00843A59"/>
    <w:rsid w:val="008443A5"/>
    <w:rsid w:val="0084671B"/>
    <w:rsid w:val="008501BE"/>
    <w:rsid w:val="008537F2"/>
    <w:rsid w:val="00854087"/>
    <w:rsid w:val="0085446C"/>
    <w:rsid w:val="008549C2"/>
    <w:rsid w:val="0085623A"/>
    <w:rsid w:val="008574DE"/>
    <w:rsid w:val="00857DFF"/>
    <w:rsid w:val="00862095"/>
    <w:rsid w:val="00862359"/>
    <w:rsid w:val="00862380"/>
    <w:rsid w:val="00864C5B"/>
    <w:rsid w:val="0087112E"/>
    <w:rsid w:val="00874800"/>
    <w:rsid w:val="00876F95"/>
    <w:rsid w:val="00880391"/>
    <w:rsid w:val="008807BE"/>
    <w:rsid w:val="0088276A"/>
    <w:rsid w:val="00886E9C"/>
    <w:rsid w:val="00887003"/>
    <w:rsid w:val="00887E41"/>
    <w:rsid w:val="00890132"/>
    <w:rsid w:val="00893D23"/>
    <w:rsid w:val="00894564"/>
    <w:rsid w:val="008952B9"/>
    <w:rsid w:val="00895997"/>
    <w:rsid w:val="00896D4D"/>
    <w:rsid w:val="00897F0E"/>
    <w:rsid w:val="008A5498"/>
    <w:rsid w:val="008A562F"/>
    <w:rsid w:val="008A726E"/>
    <w:rsid w:val="008B147D"/>
    <w:rsid w:val="008B3CDC"/>
    <w:rsid w:val="008B42B1"/>
    <w:rsid w:val="008B5D77"/>
    <w:rsid w:val="008B6DEE"/>
    <w:rsid w:val="008C0B70"/>
    <w:rsid w:val="008C0F7E"/>
    <w:rsid w:val="008C2D29"/>
    <w:rsid w:val="008C476D"/>
    <w:rsid w:val="008C58C1"/>
    <w:rsid w:val="008C69FC"/>
    <w:rsid w:val="008C7464"/>
    <w:rsid w:val="008C77EF"/>
    <w:rsid w:val="008D1AB1"/>
    <w:rsid w:val="008D2C8D"/>
    <w:rsid w:val="008D59C1"/>
    <w:rsid w:val="008E2117"/>
    <w:rsid w:val="008F1376"/>
    <w:rsid w:val="008F33BD"/>
    <w:rsid w:val="008F5293"/>
    <w:rsid w:val="008F7E50"/>
    <w:rsid w:val="009007F2"/>
    <w:rsid w:val="009029E7"/>
    <w:rsid w:val="00902A47"/>
    <w:rsid w:val="00903588"/>
    <w:rsid w:val="0090624F"/>
    <w:rsid w:val="0090733D"/>
    <w:rsid w:val="00907FB4"/>
    <w:rsid w:val="0091075A"/>
    <w:rsid w:val="00915284"/>
    <w:rsid w:val="00917178"/>
    <w:rsid w:val="00921E17"/>
    <w:rsid w:val="00927A89"/>
    <w:rsid w:val="00931CD5"/>
    <w:rsid w:val="00931F68"/>
    <w:rsid w:val="00933331"/>
    <w:rsid w:val="00944372"/>
    <w:rsid w:val="0095060B"/>
    <w:rsid w:val="009532DD"/>
    <w:rsid w:val="00954D37"/>
    <w:rsid w:val="009558A5"/>
    <w:rsid w:val="00962E9D"/>
    <w:rsid w:val="0096470C"/>
    <w:rsid w:val="00966548"/>
    <w:rsid w:val="00966B0D"/>
    <w:rsid w:val="009725DB"/>
    <w:rsid w:val="00975EF8"/>
    <w:rsid w:val="009766A4"/>
    <w:rsid w:val="00981160"/>
    <w:rsid w:val="00986169"/>
    <w:rsid w:val="00990A2C"/>
    <w:rsid w:val="009914AF"/>
    <w:rsid w:val="00991633"/>
    <w:rsid w:val="009916E5"/>
    <w:rsid w:val="00992202"/>
    <w:rsid w:val="00993E04"/>
    <w:rsid w:val="009940CF"/>
    <w:rsid w:val="00997555"/>
    <w:rsid w:val="00997A74"/>
    <w:rsid w:val="009A07BE"/>
    <w:rsid w:val="009A3B49"/>
    <w:rsid w:val="009A404E"/>
    <w:rsid w:val="009B004A"/>
    <w:rsid w:val="009B1841"/>
    <w:rsid w:val="009B7110"/>
    <w:rsid w:val="009C50C8"/>
    <w:rsid w:val="009D3321"/>
    <w:rsid w:val="009D3E8A"/>
    <w:rsid w:val="009D5301"/>
    <w:rsid w:val="009D58B2"/>
    <w:rsid w:val="009E2DF7"/>
    <w:rsid w:val="009E7EB4"/>
    <w:rsid w:val="009F0020"/>
    <w:rsid w:val="009F3192"/>
    <w:rsid w:val="009F4A5E"/>
    <w:rsid w:val="009F4B17"/>
    <w:rsid w:val="00A06AF6"/>
    <w:rsid w:val="00A13658"/>
    <w:rsid w:val="00A15741"/>
    <w:rsid w:val="00A169FF"/>
    <w:rsid w:val="00A1709A"/>
    <w:rsid w:val="00A175F2"/>
    <w:rsid w:val="00A24A5B"/>
    <w:rsid w:val="00A24A9C"/>
    <w:rsid w:val="00A2648A"/>
    <w:rsid w:val="00A26769"/>
    <w:rsid w:val="00A26BC1"/>
    <w:rsid w:val="00A300E5"/>
    <w:rsid w:val="00A30A25"/>
    <w:rsid w:val="00A31019"/>
    <w:rsid w:val="00A31A47"/>
    <w:rsid w:val="00A42B01"/>
    <w:rsid w:val="00A4398B"/>
    <w:rsid w:val="00A44782"/>
    <w:rsid w:val="00A462B9"/>
    <w:rsid w:val="00A47F14"/>
    <w:rsid w:val="00A47F61"/>
    <w:rsid w:val="00A5095B"/>
    <w:rsid w:val="00A52F28"/>
    <w:rsid w:val="00A60F25"/>
    <w:rsid w:val="00A61805"/>
    <w:rsid w:val="00A637AF"/>
    <w:rsid w:val="00A7016B"/>
    <w:rsid w:val="00A73B29"/>
    <w:rsid w:val="00A84550"/>
    <w:rsid w:val="00A85C92"/>
    <w:rsid w:val="00A94881"/>
    <w:rsid w:val="00A94B49"/>
    <w:rsid w:val="00A977AF"/>
    <w:rsid w:val="00AA3361"/>
    <w:rsid w:val="00AB31F4"/>
    <w:rsid w:val="00AB375E"/>
    <w:rsid w:val="00AC2334"/>
    <w:rsid w:val="00AC39C7"/>
    <w:rsid w:val="00AC3FE5"/>
    <w:rsid w:val="00AC468A"/>
    <w:rsid w:val="00AC6553"/>
    <w:rsid w:val="00AC6A83"/>
    <w:rsid w:val="00AD26DB"/>
    <w:rsid w:val="00AD362C"/>
    <w:rsid w:val="00AD57A9"/>
    <w:rsid w:val="00AD6DDA"/>
    <w:rsid w:val="00AE147E"/>
    <w:rsid w:val="00AE2595"/>
    <w:rsid w:val="00AE3D57"/>
    <w:rsid w:val="00AE401F"/>
    <w:rsid w:val="00AE47C0"/>
    <w:rsid w:val="00AE49D3"/>
    <w:rsid w:val="00AE64E6"/>
    <w:rsid w:val="00AE7FBD"/>
    <w:rsid w:val="00AF1023"/>
    <w:rsid w:val="00AF5163"/>
    <w:rsid w:val="00AF5E60"/>
    <w:rsid w:val="00AF69D6"/>
    <w:rsid w:val="00AF6B9D"/>
    <w:rsid w:val="00B01FF5"/>
    <w:rsid w:val="00B07D5F"/>
    <w:rsid w:val="00B10682"/>
    <w:rsid w:val="00B121DE"/>
    <w:rsid w:val="00B125DB"/>
    <w:rsid w:val="00B1337E"/>
    <w:rsid w:val="00B14075"/>
    <w:rsid w:val="00B14783"/>
    <w:rsid w:val="00B1636F"/>
    <w:rsid w:val="00B16C7B"/>
    <w:rsid w:val="00B17304"/>
    <w:rsid w:val="00B24356"/>
    <w:rsid w:val="00B24AA1"/>
    <w:rsid w:val="00B25520"/>
    <w:rsid w:val="00B25F11"/>
    <w:rsid w:val="00B32024"/>
    <w:rsid w:val="00B3539B"/>
    <w:rsid w:val="00B353E7"/>
    <w:rsid w:val="00B355D1"/>
    <w:rsid w:val="00B367E0"/>
    <w:rsid w:val="00B3739D"/>
    <w:rsid w:val="00B42914"/>
    <w:rsid w:val="00B44FEF"/>
    <w:rsid w:val="00B52245"/>
    <w:rsid w:val="00B57E8A"/>
    <w:rsid w:val="00B60DC8"/>
    <w:rsid w:val="00B61F63"/>
    <w:rsid w:val="00B63257"/>
    <w:rsid w:val="00B6437B"/>
    <w:rsid w:val="00B6503E"/>
    <w:rsid w:val="00B66369"/>
    <w:rsid w:val="00B71C38"/>
    <w:rsid w:val="00B82875"/>
    <w:rsid w:val="00B838BB"/>
    <w:rsid w:val="00B84CBA"/>
    <w:rsid w:val="00B85742"/>
    <w:rsid w:val="00B868E3"/>
    <w:rsid w:val="00B9008B"/>
    <w:rsid w:val="00B91ED9"/>
    <w:rsid w:val="00B93654"/>
    <w:rsid w:val="00B93770"/>
    <w:rsid w:val="00B94506"/>
    <w:rsid w:val="00B94B4A"/>
    <w:rsid w:val="00B957A4"/>
    <w:rsid w:val="00BA6DC6"/>
    <w:rsid w:val="00BB01AA"/>
    <w:rsid w:val="00BB3177"/>
    <w:rsid w:val="00BB5CEC"/>
    <w:rsid w:val="00BB711D"/>
    <w:rsid w:val="00BB7325"/>
    <w:rsid w:val="00BB7934"/>
    <w:rsid w:val="00BC1E43"/>
    <w:rsid w:val="00BC44AE"/>
    <w:rsid w:val="00BC7BA5"/>
    <w:rsid w:val="00BD114F"/>
    <w:rsid w:val="00BD493A"/>
    <w:rsid w:val="00BD621F"/>
    <w:rsid w:val="00BD7BFE"/>
    <w:rsid w:val="00BD7C29"/>
    <w:rsid w:val="00BE48DC"/>
    <w:rsid w:val="00BF226B"/>
    <w:rsid w:val="00BF44F4"/>
    <w:rsid w:val="00BF49C0"/>
    <w:rsid w:val="00BF588E"/>
    <w:rsid w:val="00BF6928"/>
    <w:rsid w:val="00BF6BDE"/>
    <w:rsid w:val="00C00681"/>
    <w:rsid w:val="00C00D90"/>
    <w:rsid w:val="00C013F7"/>
    <w:rsid w:val="00C037E9"/>
    <w:rsid w:val="00C05011"/>
    <w:rsid w:val="00C070D5"/>
    <w:rsid w:val="00C077CA"/>
    <w:rsid w:val="00C10F6D"/>
    <w:rsid w:val="00C1229D"/>
    <w:rsid w:val="00C1401C"/>
    <w:rsid w:val="00C16C65"/>
    <w:rsid w:val="00C17501"/>
    <w:rsid w:val="00C20589"/>
    <w:rsid w:val="00C2063E"/>
    <w:rsid w:val="00C20849"/>
    <w:rsid w:val="00C210D4"/>
    <w:rsid w:val="00C24657"/>
    <w:rsid w:val="00C25B90"/>
    <w:rsid w:val="00C26CBD"/>
    <w:rsid w:val="00C315E4"/>
    <w:rsid w:val="00C31D6B"/>
    <w:rsid w:val="00C340D1"/>
    <w:rsid w:val="00C34CAA"/>
    <w:rsid w:val="00C4066F"/>
    <w:rsid w:val="00C43655"/>
    <w:rsid w:val="00C436D0"/>
    <w:rsid w:val="00C51739"/>
    <w:rsid w:val="00C54D32"/>
    <w:rsid w:val="00C551BF"/>
    <w:rsid w:val="00C566A5"/>
    <w:rsid w:val="00C61F69"/>
    <w:rsid w:val="00C626B0"/>
    <w:rsid w:val="00C64E0A"/>
    <w:rsid w:val="00C70880"/>
    <w:rsid w:val="00C745EF"/>
    <w:rsid w:val="00C759DB"/>
    <w:rsid w:val="00C81DCF"/>
    <w:rsid w:val="00C827DD"/>
    <w:rsid w:val="00C82B4C"/>
    <w:rsid w:val="00C83453"/>
    <w:rsid w:val="00C848DC"/>
    <w:rsid w:val="00C861A1"/>
    <w:rsid w:val="00C864E8"/>
    <w:rsid w:val="00C90CCC"/>
    <w:rsid w:val="00C9268E"/>
    <w:rsid w:val="00C92A83"/>
    <w:rsid w:val="00C92DD0"/>
    <w:rsid w:val="00C941F1"/>
    <w:rsid w:val="00CA7264"/>
    <w:rsid w:val="00CB0C07"/>
    <w:rsid w:val="00CB24DB"/>
    <w:rsid w:val="00CB39F4"/>
    <w:rsid w:val="00CB4D4E"/>
    <w:rsid w:val="00CB78FC"/>
    <w:rsid w:val="00CC04A8"/>
    <w:rsid w:val="00CC1084"/>
    <w:rsid w:val="00CC229F"/>
    <w:rsid w:val="00CC6614"/>
    <w:rsid w:val="00CC70D6"/>
    <w:rsid w:val="00CD2679"/>
    <w:rsid w:val="00CD2ADF"/>
    <w:rsid w:val="00CD315F"/>
    <w:rsid w:val="00CD389E"/>
    <w:rsid w:val="00CE054B"/>
    <w:rsid w:val="00CE2807"/>
    <w:rsid w:val="00CE3CA8"/>
    <w:rsid w:val="00CF0A19"/>
    <w:rsid w:val="00CF1734"/>
    <w:rsid w:val="00CF1BBD"/>
    <w:rsid w:val="00CF5CB8"/>
    <w:rsid w:val="00D00730"/>
    <w:rsid w:val="00D0105C"/>
    <w:rsid w:val="00D04B62"/>
    <w:rsid w:val="00D052E3"/>
    <w:rsid w:val="00D12966"/>
    <w:rsid w:val="00D13BD0"/>
    <w:rsid w:val="00D16FAB"/>
    <w:rsid w:val="00D205F3"/>
    <w:rsid w:val="00D22F6C"/>
    <w:rsid w:val="00D24428"/>
    <w:rsid w:val="00D251C2"/>
    <w:rsid w:val="00D25BE0"/>
    <w:rsid w:val="00D26094"/>
    <w:rsid w:val="00D2795E"/>
    <w:rsid w:val="00D3553E"/>
    <w:rsid w:val="00D3566E"/>
    <w:rsid w:val="00D37459"/>
    <w:rsid w:val="00D4160E"/>
    <w:rsid w:val="00D43592"/>
    <w:rsid w:val="00D50EA2"/>
    <w:rsid w:val="00D525A9"/>
    <w:rsid w:val="00D5360C"/>
    <w:rsid w:val="00D543F4"/>
    <w:rsid w:val="00D54571"/>
    <w:rsid w:val="00D54BA9"/>
    <w:rsid w:val="00D561DF"/>
    <w:rsid w:val="00D57F30"/>
    <w:rsid w:val="00D617DB"/>
    <w:rsid w:val="00D61FDA"/>
    <w:rsid w:val="00D653D1"/>
    <w:rsid w:val="00D67046"/>
    <w:rsid w:val="00D72270"/>
    <w:rsid w:val="00D72A4C"/>
    <w:rsid w:val="00D7458D"/>
    <w:rsid w:val="00D75A9F"/>
    <w:rsid w:val="00D762C9"/>
    <w:rsid w:val="00D8021B"/>
    <w:rsid w:val="00D83D9E"/>
    <w:rsid w:val="00D86B32"/>
    <w:rsid w:val="00D913DA"/>
    <w:rsid w:val="00D91599"/>
    <w:rsid w:val="00D922DF"/>
    <w:rsid w:val="00D9286D"/>
    <w:rsid w:val="00D93449"/>
    <w:rsid w:val="00D93B60"/>
    <w:rsid w:val="00D94032"/>
    <w:rsid w:val="00D94629"/>
    <w:rsid w:val="00D960DE"/>
    <w:rsid w:val="00D975F3"/>
    <w:rsid w:val="00DA0BC7"/>
    <w:rsid w:val="00DA55C5"/>
    <w:rsid w:val="00DA6A0B"/>
    <w:rsid w:val="00DB01C9"/>
    <w:rsid w:val="00DB3807"/>
    <w:rsid w:val="00DB3ACB"/>
    <w:rsid w:val="00DB48CF"/>
    <w:rsid w:val="00DB49BA"/>
    <w:rsid w:val="00DB5276"/>
    <w:rsid w:val="00DB5BBD"/>
    <w:rsid w:val="00DB6FC6"/>
    <w:rsid w:val="00DC253D"/>
    <w:rsid w:val="00DC2A2D"/>
    <w:rsid w:val="00DC4156"/>
    <w:rsid w:val="00DC53A9"/>
    <w:rsid w:val="00DD278D"/>
    <w:rsid w:val="00DD3832"/>
    <w:rsid w:val="00DD3F52"/>
    <w:rsid w:val="00DE0EEE"/>
    <w:rsid w:val="00DE1852"/>
    <w:rsid w:val="00DF3AA8"/>
    <w:rsid w:val="00DF49BF"/>
    <w:rsid w:val="00DF4BAA"/>
    <w:rsid w:val="00DF6B79"/>
    <w:rsid w:val="00E03E87"/>
    <w:rsid w:val="00E059A4"/>
    <w:rsid w:val="00E06A71"/>
    <w:rsid w:val="00E077AD"/>
    <w:rsid w:val="00E1011F"/>
    <w:rsid w:val="00E11191"/>
    <w:rsid w:val="00E11910"/>
    <w:rsid w:val="00E13705"/>
    <w:rsid w:val="00E13F98"/>
    <w:rsid w:val="00E20054"/>
    <w:rsid w:val="00E21575"/>
    <w:rsid w:val="00E21615"/>
    <w:rsid w:val="00E22ADD"/>
    <w:rsid w:val="00E23298"/>
    <w:rsid w:val="00E257A0"/>
    <w:rsid w:val="00E26657"/>
    <w:rsid w:val="00E31DE1"/>
    <w:rsid w:val="00E31FC2"/>
    <w:rsid w:val="00E345A3"/>
    <w:rsid w:val="00E34D0B"/>
    <w:rsid w:val="00E37B35"/>
    <w:rsid w:val="00E45F10"/>
    <w:rsid w:val="00E50AE6"/>
    <w:rsid w:val="00E510E0"/>
    <w:rsid w:val="00E57A44"/>
    <w:rsid w:val="00E631EE"/>
    <w:rsid w:val="00E704B1"/>
    <w:rsid w:val="00E71292"/>
    <w:rsid w:val="00E81E87"/>
    <w:rsid w:val="00E81F6C"/>
    <w:rsid w:val="00E82472"/>
    <w:rsid w:val="00E835EF"/>
    <w:rsid w:val="00E837A9"/>
    <w:rsid w:val="00E87166"/>
    <w:rsid w:val="00E9560B"/>
    <w:rsid w:val="00E96DC0"/>
    <w:rsid w:val="00EA1B87"/>
    <w:rsid w:val="00EA7CA1"/>
    <w:rsid w:val="00EC42F6"/>
    <w:rsid w:val="00EC4E37"/>
    <w:rsid w:val="00EC7967"/>
    <w:rsid w:val="00ED07E3"/>
    <w:rsid w:val="00ED0D0E"/>
    <w:rsid w:val="00ED2924"/>
    <w:rsid w:val="00ED3FD1"/>
    <w:rsid w:val="00EE1633"/>
    <w:rsid w:val="00EE25AB"/>
    <w:rsid w:val="00EE2DAA"/>
    <w:rsid w:val="00EE65C8"/>
    <w:rsid w:val="00EE7235"/>
    <w:rsid w:val="00EF2D46"/>
    <w:rsid w:val="00EF437F"/>
    <w:rsid w:val="00F002F5"/>
    <w:rsid w:val="00F021C5"/>
    <w:rsid w:val="00F023F0"/>
    <w:rsid w:val="00F02DE6"/>
    <w:rsid w:val="00F034B0"/>
    <w:rsid w:val="00F03593"/>
    <w:rsid w:val="00F046E8"/>
    <w:rsid w:val="00F13034"/>
    <w:rsid w:val="00F16D7A"/>
    <w:rsid w:val="00F20B73"/>
    <w:rsid w:val="00F34C9E"/>
    <w:rsid w:val="00F34E31"/>
    <w:rsid w:val="00F4653C"/>
    <w:rsid w:val="00F52257"/>
    <w:rsid w:val="00F55560"/>
    <w:rsid w:val="00F56100"/>
    <w:rsid w:val="00F57A5C"/>
    <w:rsid w:val="00F602BF"/>
    <w:rsid w:val="00F604E1"/>
    <w:rsid w:val="00F64CE2"/>
    <w:rsid w:val="00F653C3"/>
    <w:rsid w:val="00F6590D"/>
    <w:rsid w:val="00F67709"/>
    <w:rsid w:val="00F709BB"/>
    <w:rsid w:val="00F70C7E"/>
    <w:rsid w:val="00F749C7"/>
    <w:rsid w:val="00F80017"/>
    <w:rsid w:val="00F81BE1"/>
    <w:rsid w:val="00F85915"/>
    <w:rsid w:val="00F92BDD"/>
    <w:rsid w:val="00F9609D"/>
    <w:rsid w:val="00FA2561"/>
    <w:rsid w:val="00FA2693"/>
    <w:rsid w:val="00FA513C"/>
    <w:rsid w:val="00FB5B0F"/>
    <w:rsid w:val="00FC0839"/>
    <w:rsid w:val="00FC08E2"/>
    <w:rsid w:val="00FC0E07"/>
    <w:rsid w:val="00FC7CD0"/>
    <w:rsid w:val="00FD1BE2"/>
    <w:rsid w:val="00FD2EF7"/>
    <w:rsid w:val="00FE0753"/>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weight="0" endcap="round"/>
    </o:shapedefaults>
    <o:shapelayout v:ext="edit">
      <o:idmap v:ext="edit" data="1"/>
    </o:shapelayout>
  </w:shapeDefaults>
  <w:doNotEmbedSmartTags/>
  <w:decimalSymbol w:val=","/>
  <w:listSeparator w:val=";"/>
  <w14:docId w14:val="1F179192"/>
  <w15:docId w15:val="{4B94F0AE-27E2-4303-8527-DE3B759C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3"/>
      </w:numPr>
    </w:pPr>
  </w:style>
  <w:style w:type="paragraph" w:customStyle="1" w:styleId="Lista21">
    <w:name w:val="Lista 21"/>
    <w:basedOn w:val="ImportWordListStyleDefinition9"/>
    <w:semiHidden/>
    <w:rsid w:val="00E704B1"/>
    <w:pPr>
      <w:numPr>
        <w:numId w:val="4"/>
      </w:numPr>
    </w:pPr>
  </w:style>
  <w:style w:type="paragraph" w:customStyle="1" w:styleId="ImportWordListStyleDefinition9">
    <w:name w:val="Import Word List Style Definition 9"/>
    <w:rsid w:val="00E704B1"/>
    <w:pPr>
      <w:numPr>
        <w:numId w:val="5"/>
      </w:numPr>
    </w:pPr>
    <w:rPr>
      <w:lang w:val="es-ES" w:eastAsia="es-ES"/>
    </w:rPr>
  </w:style>
  <w:style w:type="paragraph" w:customStyle="1" w:styleId="Lista31">
    <w:name w:val="Lista 31"/>
    <w:basedOn w:val="ImportWordListStyleDefinition8"/>
    <w:semiHidden/>
    <w:rsid w:val="00E704B1"/>
    <w:pPr>
      <w:numPr>
        <w:numId w:val="6"/>
      </w:numPr>
    </w:pPr>
  </w:style>
  <w:style w:type="paragraph" w:customStyle="1" w:styleId="ImportWordListStyleDefinition8">
    <w:name w:val="Import Word List Style Definition 8"/>
    <w:rsid w:val="00E704B1"/>
    <w:pPr>
      <w:numPr>
        <w:numId w:val="7"/>
      </w:numPr>
    </w:pPr>
    <w:rPr>
      <w:lang w:val="es-ES" w:eastAsia="es-ES"/>
    </w:rPr>
  </w:style>
  <w:style w:type="paragraph" w:customStyle="1" w:styleId="Lista41">
    <w:name w:val="Lista 41"/>
    <w:basedOn w:val="ImportWordListStyleDefinition0"/>
    <w:semiHidden/>
    <w:rsid w:val="00E704B1"/>
    <w:pPr>
      <w:numPr>
        <w:numId w:val="8"/>
      </w:numPr>
    </w:pPr>
  </w:style>
  <w:style w:type="paragraph" w:customStyle="1" w:styleId="ImportWordListStyleDefinition0">
    <w:name w:val="Import Word List Style Definition 0"/>
    <w:rsid w:val="00E704B1"/>
    <w:pPr>
      <w:numPr>
        <w:numId w:val="9"/>
      </w:numPr>
    </w:pPr>
    <w:rPr>
      <w:lang w:val="es-ES" w:eastAsia="es-ES"/>
    </w:rPr>
  </w:style>
  <w:style w:type="paragraph" w:customStyle="1" w:styleId="Lista51">
    <w:name w:val="Lista 51"/>
    <w:basedOn w:val="ImportWordListStyleDefinition8"/>
    <w:semiHidden/>
    <w:rsid w:val="00E704B1"/>
    <w:pPr>
      <w:numPr>
        <w:numId w:val="10"/>
      </w:numPr>
    </w:pPr>
  </w:style>
  <w:style w:type="paragraph" w:customStyle="1" w:styleId="List6">
    <w:name w:val="List 6"/>
    <w:basedOn w:val="ImportWordListStyleDefinition5"/>
    <w:semiHidden/>
    <w:rsid w:val="00E704B1"/>
    <w:pPr>
      <w:numPr>
        <w:numId w:val="11"/>
      </w:numPr>
    </w:pPr>
  </w:style>
  <w:style w:type="paragraph" w:customStyle="1" w:styleId="ImportWordListStyleDefinition5">
    <w:name w:val="Import Word List Style Definition 5"/>
    <w:rsid w:val="00E704B1"/>
    <w:pPr>
      <w:numPr>
        <w:numId w:val="12"/>
      </w:numPr>
    </w:pPr>
    <w:rPr>
      <w:lang w:val="es-ES" w:eastAsia="es-ES"/>
    </w:rPr>
  </w:style>
  <w:style w:type="paragraph" w:customStyle="1" w:styleId="List7">
    <w:name w:val="List 7"/>
    <w:basedOn w:val="ImportWordListStyleDefinition7"/>
    <w:semiHidden/>
    <w:rsid w:val="00E704B1"/>
    <w:pPr>
      <w:numPr>
        <w:numId w:val="13"/>
      </w:numPr>
    </w:pPr>
  </w:style>
  <w:style w:type="paragraph" w:customStyle="1" w:styleId="List8">
    <w:name w:val="List 8"/>
    <w:basedOn w:val="ImportWordListStyleDefinition3"/>
    <w:semiHidden/>
    <w:rsid w:val="00E704B1"/>
    <w:pPr>
      <w:numPr>
        <w:numId w:val="14"/>
      </w:numPr>
    </w:pPr>
  </w:style>
  <w:style w:type="paragraph" w:customStyle="1" w:styleId="ImportWordListStyleDefinition3">
    <w:name w:val="Import Word List Style Definition 3"/>
    <w:rsid w:val="00E704B1"/>
    <w:pPr>
      <w:numPr>
        <w:numId w:val="15"/>
      </w:numPr>
    </w:pPr>
    <w:rPr>
      <w:lang w:val="es-ES" w:eastAsia="es-ES"/>
    </w:rPr>
  </w:style>
  <w:style w:type="paragraph" w:customStyle="1" w:styleId="List9">
    <w:name w:val="List 9"/>
    <w:basedOn w:val="ImportWordListStyleDefinition1"/>
    <w:semiHidden/>
    <w:rsid w:val="00E704B1"/>
    <w:pPr>
      <w:numPr>
        <w:numId w:val="16"/>
      </w:numPr>
    </w:pPr>
  </w:style>
  <w:style w:type="paragraph" w:customStyle="1" w:styleId="ImportWordListStyleDefinition1">
    <w:name w:val="Import Word List Style Definition 1"/>
    <w:rsid w:val="00E704B1"/>
    <w:pPr>
      <w:numPr>
        <w:numId w:val="17"/>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45013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38741435">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1975089945">
      <w:bodyDiv w:val="1"/>
      <w:marLeft w:val="0"/>
      <w:marRight w:val="0"/>
      <w:marTop w:val="0"/>
      <w:marBottom w:val="0"/>
      <w:divBdr>
        <w:top w:val="none" w:sz="0" w:space="0" w:color="auto"/>
        <w:left w:val="none" w:sz="0" w:space="0" w:color="auto"/>
        <w:bottom w:val="none" w:sz="0" w:space="0" w:color="auto"/>
        <w:right w:val="none" w:sz="0" w:space="0" w:color="auto"/>
      </w:divBdr>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rse.pt/media/fhqnzsnn/20140606-integrationofspainandportugal.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xtranet.acer.europa.eu/Official_documents/Acts_of_the_Agency/Publication/The%20internal%20gas%20market%20in%20Europe_The%20role%20of%20transmission%20tariffs.pdf" TargetMode="External"/><Relationship Id="rId2" Type="http://schemas.openxmlformats.org/officeDocument/2006/relationships/hyperlink" Target="https://extranet.acer.europa.eu/Official_documents/Acts_of_the_Agency/Publication/ACER%20Report%20on%20TAR_final_country%20sheets.pdf" TargetMode="External"/><Relationship Id="rId1" Type="http://schemas.openxmlformats.org/officeDocument/2006/relationships/hyperlink" Target="https://www.erse.pt/media/fhqnzsnn/20140606-integrationofspainandportug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6F2B475C8CC6E41BF7EE80E87F1CDEB" ma:contentTypeVersion="2" ma:contentTypeDescription="Create a new document." ma:contentTypeScope="" ma:versionID="5d08149879222e541da388358ad15d53">
  <xsd:schema xmlns:xsd="http://www.w3.org/2001/XMLSchema" xmlns:xs="http://www.w3.org/2001/XMLSchema" xmlns:p="http://schemas.microsoft.com/office/2006/metadata/properties" xmlns:ns2="985daa2e-53d8-4475-82b8-9c7d25324e34" xmlns:ns3="ba1881da-49e4-4a1c-8784-116dd4f3090c" targetNamespace="http://schemas.microsoft.com/office/2006/metadata/properties" ma:root="true" ma:fieldsID="2135ca7d438f5e98dcd9dbd498590bee" ns2:_="" ns3:_="">
    <xsd:import namespace="985daa2e-53d8-4475-82b8-9c7d25324e34"/>
    <xsd:import namespace="ba1881da-49e4-4a1c-8784-116dd4f3090c"/>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881da-49e4-4a1c-8784-116dd4f3090c"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ba1881da-49e4-4a1c-8784-116dd4f3090c">Work plan 2021_2022_final version.docx</AcerDocumentName>
    <ACER_Abstract xmlns="985daa2e-53d8-4475-82b8-9c7d25324e34" xsi:nil="true"/>
    <_dlc_DocId xmlns="985daa2e-53d8-4475-82b8-9c7d25324e34">ACER-2021-99842</_dlc_DocId>
    <_dlc_DocIdUrl xmlns="985daa2e-53d8-4475-82b8-9c7d25324e34">
      <Url>https://extranet.acer.europa.eu/Events/25th-SG-Meeting/_layouts/15/DocIdRedir.aspx?ID=ACER-2021-99842</Url>
      <Description>ACER-2021-99842</Description>
    </_dlc_DocIdUrl>
  </documentManagement>
</p:properties>
</file>

<file path=customXml/itemProps1.xml><?xml version="1.0" encoding="utf-8"?>
<ds:datastoreItem xmlns:ds="http://schemas.openxmlformats.org/officeDocument/2006/customXml" ds:itemID="{102C6A3D-3E31-4312-A1AA-FEC43DA82721}">
  <ds:schemaRefs>
    <ds:schemaRef ds:uri="http://schemas.openxmlformats.org/officeDocument/2006/bibliography"/>
  </ds:schemaRefs>
</ds:datastoreItem>
</file>

<file path=customXml/itemProps2.xml><?xml version="1.0" encoding="utf-8"?>
<ds:datastoreItem xmlns:ds="http://schemas.openxmlformats.org/officeDocument/2006/customXml" ds:itemID="{392CB7C8-0116-41BC-AB03-5B3537D1068E}"/>
</file>

<file path=customXml/itemProps3.xml><?xml version="1.0" encoding="utf-8"?>
<ds:datastoreItem xmlns:ds="http://schemas.openxmlformats.org/officeDocument/2006/customXml" ds:itemID="{6089F4BC-7F38-4AEB-B212-7DB35AE3528D}"/>
</file>

<file path=customXml/itemProps4.xml><?xml version="1.0" encoding="utf-8"?>
<ds:datastoreItem xmlns:ds="http://schemas.openxmlformats.org/officeDocument/2006/customXml" ds:itemID="{C4D22D28-6677-46F5-8C13-06F5D6888675}"/>
</file>

<file path=customXml/itemProps5.xml><?xml version="1.0" encoding="utf-8"?>
<ds:datastoreItem xmlns:ds="http://schemas.openxmlformats.org/officeDocument/2006/customXml" ds:itemID="{A1C46713-829C-4BA6-94F9-830A2C9ADCF6}"/>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4597</Characters>
  <Application>Microsoft Office Word</Application>
  <DocSecurity>0</DocSecurity>
  <Lines>38</Lines>
  <Paragraphs>10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Alonso Borrego, Nuria</cp:lastModifiedBy>
  <cp:revision>4</cp:revision>
  <cp:lastPrinted>2016-02-23T08:54:00Z</cp:lastPrinted>
  <dcterms:created xsi:type="dcterms:W3CDTF">2020-12-17T12:31:00Z</dcterms:created>
  <dcterms:modified xsi:type="dcterms:W3CDTF">2020-12-17T12:34:00Z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0x010100F6F2B475C8CC6E41BF7EE80E87F1CDEB</vt:lpwstr>
  </property>
  <property fmtid="{D5CDD505-2E9C-101B-9397-08002B2CF9AE}" pid="3" name="_dlc_DocIdItemGuid">
    <vt:lpwstr>62505c93-e213-4856-a4d6-1d57eeb71903</vt:lpwstr>
  </property>
</Properties>
</file>